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242"/>
      </w:tblGrid>
      <w:tr w:rsidR="000036A0" w:rsidRPr="005B4CF2">
        <w:trPr>
          <w:trHeight w:val="2880"/>
          <w:jc w:val="center"/>
        </w:trPr>
        <w:tc>
          <w:tcPr>
            <w:tcW w:w="5000" w:type="pct"/>
          </w:tcPr>
          <w:p w:rsidR="000036A0" w:rsidRPr="005B4CF2" w:rsidRDefault="000036A0" w:rsidP="00D6166A">
            <w:pPr>
              <w:pStyle w:val="NoSpacing"/>
              <w:spacing w:line="276" w:lineRule="auto"/>
              <w:jc w:val="center"/>
              <w:rPr>
                <w:rFonts w:ascii="Cambria" w:hAnsi="Cambria"/>
                <w:caps/>
              </w:rPr>
            </w:pPr>
            <w:bookmarkStart w:id="0" w:name="_Toc245044995"/>
            <w:bookmarkStart w:id="1" w:name="_Toc245641120"/>
            <w:bookmarkStart w:id="2" w:name="_GoBack"/>
            <w:bookmarkEnd w:id="2"/>
          </w:p>
        </w:tc>
      </w:tr>
      <w:tr w:rsidR="000036A0" w:rsidRPr="005B4CF2">
        <w:trPr>
          <w:trHeight w:val="1440"/>
          <w:jc w:val="center"/>
        </w:trPr>
        <w:tc>
          <w:tcPr>
            <w:tcW w:w="5000" w:type="pct"/>
            <w:tcBorders>
              <w:bottom w:val="single" w:sz="4" w:space="0" w:color="4F81BD"/>
            </w:tcBorders>
            <w:vAlign w:val="center"/>
          </w:tcPr>
          <w:p w:rsidR="000036A0" w:rsidRPr="005B4CF2" w:rsidRDefault="004A44B1" w:rsidP="00D6166A">
            <w:pPr>
              <w:pStyle w:val="NoSpacing"/>
              <w:spacing w:line="276" w:lineRule="auto"/>
              <w:jc w:val="center"/>
              <w:rPr>
                <w:rFonts w:ascii="Bodoni MT Black" w:hAnsi="Bodoni MT Black"/>
                <w:sz w:val="80"/>
                <w:szCs w:val="80"/>
                <w:lang w:val="en-ZA"/>
              </w:rPr>
            </w:pPr>
            <w:r w:rsidRPr="005B4CF2">
              <w:rPr>
                <w:rFonts w:ascii="Bodoni MT Black" w:hAnsi="Bodoni MT Black"/>
                <w:sz w:val="80"/>
                <w:szCs w:val="80"/>
                <w:lang w:val="en-ZA"/>
              </w:rPr>
              <w:t>Kareeberg</w:t>
            </w:r>
            <w:r w:rsidR="000036A0" w:rsidRPr="005B4CF2">
              <w:rPr>
                <w:rFonts w:ascii="Bodoni MT Black" w:hAnsi="Bodoni MT Black"/>
                <w:sz w:val="80"/>
                <w:szCs w:val="80"/>
                <w:lang w:val="en-ZA"/>
              </w:rPr>
              <w:t xml:space="preserve"> Municipality</w:t>
            </w:r>
          </w:p>
        </w:tc>
      </w:tr>
      <w:tr w:rsidR="000036A0" w:rsidRPr="005B4CF2">
        <w:trPr>
          <w:trHeight w:val="720"/>
          <w:jc w:val="center"/>
        </w:trPr>
        <w:tc>
          <w:tcPr>
            <w:tcW w:w="5000" w:type="pct"/>
            <w:tcBorders>
              <w:top w:val="single" w:sz="4" w:space="0" w:color="4F81BD"/>
            </w:tcBorders>
            <w:vAlign w:val="center"/>
          </w:tcPr>
          <w:p w:rsidR="000036A0" w:rsidRPr="005B4CF2" w:rsidRDefault="000036A0" w:rsidP="00D6166A">
            <w:pPr>
              <w:pStyle w:val="NoSpacing"/>
              <w:spacing w:line="276" w:lineRule="auto"/>
              <w:jc w:val="center"/>
              <w:rPr>
                <w:rFonts w:ascii="Bodoni MT Black" w:hAnsi="Bodoni MT Black"/>
                <w:sz w:val="44"/>
                <w:szCs w:val="44"/>
                <w:lang w:val="en-ZA"/>
              </w:rPr>
            </w:pPr>
            <w:r w:rsidRPr="005B4CF2">
              <w:rPr>
                <w:rFonts w:ascii="Bodoni MT Black" w:hAnsi="Bodoni MT Black"/>
                <w:sz w:val="44"/>
                <w:szCs w:val="44"/>
                <w:lang w:val="en-ZA"/>
              </w:rPr>
              <w:t>Performance Mana</w:t>
            </w:r>
            <w:r w:rsidR="00C82DF4" w:rsidRPr="005B4CF2">
              <w:rPr>
                <w:rFonts w:ascii="Bodoni MT Black" w:hAnsi="Bodoni MT Black"/>
                <w:sz w:val="44"/>
                <w:szCs w:val="44"/>
                <w:lang w:val="en-ZA"/>
              </w:rPr>
              <w:t xml:space="preserve">gement Evaluation Report </w:t>
            </w:r>
            <w:r w:rsidR="00880C7E" w:rsidRPr="005B4CF2">
              <w:rPr>
                <w:rFonts w:ascii="Bodoni MT Black" w:hAnsi="Bodoni MT Black"/>
                <w:sz w:val="44"/>
                <w:szCs w:val="44"/>
                <w:lang w:val="en-ZA"/>
              </w:rPr>
              <w:t>2012/13</w:t>
            </w:r>
          </w:p>
        </w:tc>
      </w:tr>
      <w:tr w:rsidR="000036A0" w:rsidRPr="005B4CF2">
        <w:trPr>
          <w:trHeight w:val="360"/>
          <w:jc w:val="center"/>
        </w:trPr>
        <w:tc>
          <w:tcPr>
            <w:tcW w:w="5000" w:type="pct"/>
            <w:vAlign w:val="center"/>
          </w:tcPr>
          <w:p w:rsidR="000036A0" w:rsidRPr="005B4CF2" w:rsidRDefault="000036A0" w:rsidP="00D6166A">
            <w:pPr>
              <w:pStyle w:val="NoSpacing"/>
              <w:spacing w:line="276" w:lineRule="auto"/>
              <w:jc w:val="center"/>
              <w:rPr>
                <w:lang w:val="en-ZA"/>
              </w:rPr>
            </w:pPr>
          </w:p>
        </w:tc>
      </w:tr>
      <w:tr w:rsidR="000036A0" w:rsidRPr="005B4CF2">
        <w:trPr>
          <w:trHeight w:val="360"/>
          <w:jc w:val="center"/>
        </w:trPr>
        <w:tc>
          <w:tcPr>
            <w:tcW w:w="5000" w:type="pct"/>
            <w:vAlign w:val="center"/>
          </w:tcPr>
          <w:p w:rsidR="000036A0" w:rsidRPr="005B4CF2" w:rsidRDefault="000036A0" w:rsidP="00D6166A">
            <w:pPr>
              <w:pStyle w:val="NoSpacing"/>
              <w:spacing w:line="276" w:lineRule="auto"/>
              <w:jc w:val="center"/>
              <w:rPr>
                <w:b/>
                <w:bCs/>
                <w:lang w:val="en-ZA"/>
              </w:rPr>
            </w:pPr>
          </w:p>
        </w:tc>
      </w:tr>
      <w:tr w:rsidR="000036A0" w:rsidRPr="005B4CF2">
        <w:trPr>
          <w:trHeight w:val="360"/>
          <w:jc w:val="center"/>
        </w:trPr>
        <w:tc>
          <w:tcPr>
            <w:tcW w:w="5000" w:type="pct"/>
            <w:vAlign w:val="center"/>
          </w:tcPr>
          <w:p w:rsidR="000036A0" w:rsidRPr="005B4CF2" w:rsidRDefault="000036A0" w:rsidP="00D6166A">
            <w:pPr>
              <w:pStyle w:val="NoSpacing"/>
              <w:spacing w:line="276" w:lineRule="auto"/>
              <w:jc w:val="center"/>
              <w:rPr>
                <w:b/>
                <w:bCs/>
                <w:lang w:val="en-ZA"/>
              </w:rPr>
            </w:pPr>
          </w:p>
        </w:tc>
      </w:tr>
    </w:tbl>
    <w:p w:rsidR="000036A0" w:rsidRPr="005B4CF2" w:rsidRDefault="000036A0" w:rsidP="00D6166A"/>
    <w:p w:rsidR="000036A0" w:rsidRPr="005B4CF2" w:rsidRDefault="000036A0" w:rsidP="00D6166A"/>
    <w:tbl>
      <w:tblPr>
        <w:tblpPr w:leftFromText="187" w:rightFromText="187" w:horzAnchor="margin" w:tblpXSpec="center" w:tblpYSpec="bottom"/>
        <w:tblW w:w="5000" w:type="pct"/>
        <w:tblLook w:val="04A0" w:firstRow="1" w:lastRow="0" w:firstColumn="1" w:lastColumn="0" w:noHBand="0" w:noVBand="1"/>
      </w:tblPr>
      <w:tblGrid>
        <w:gridCol w:w="9242"/>
      </w:tblGrid>
      <w:tr w:rsidR="000036A0" w:rsidRPr="005B4CF2">
        <w:tc>
          <w:tcPr>
            <w:tcW w:w="5000" w:type="pct"/>
          </w:tcPr>
          <w:p w:rsidR="000036A0" w:rsidRPr="005B4CF2" w:rsidRDefault="000036A0" w:rsidP="00D6166A">
            <w:pPr>
              <w:pStyle w:val="NoSpacing"/>
              <w:spacing w:line="276" w:lineRule="auto"/>
              <w:rPr>
                <w:lang w:val="en-ZA"/>
              </w:rPr>
            </w:pPr>
          </w:p>
        </w:tc>
      </w:tr>
    </w:tbl>
    <w:p w:rsidR="000036A0" w:rsidRPr="005B4CF2" w:rsidRDefault="000036A0" w:rsidP="00D6166A">
      <w:pPr>
        <w:tabs>
          <w:tab w:val="left" w:pos="2670"/>
        </w:tabs>
      </w:pPr>
      <w:r w:rsidRPr="005B4CF2">
        <w:tab/>
      </w:r>
    </w:p>
    <w:p w:rsidR="005B4CF2" w:rsidRDefault="005B4CF2" w:rsidP="00D6166A">
      <w:pPr>
        <w:spacing w:after="0"/>
      </w:pPr>
      <w:r>
        <w:rPr>
          <w:b/>
          <w:bCs/>
        </w:rPr>
        <w:br w:type="page"/>
      </w:r>
    </w:p>
    <w:p w:rsidR="00D95EEB" w:rsidRDefault="00D95EEB" w:rsidP="00D6166A">
      <w:pPr>
        <w:pStyle w:val="TOCHeading"/>
        <w:rPr>
          <w:color w:val="auto"/>
        </w:rPr>
      </w:pPr>
      <w:r w:rsidRPr="005B4CF2">
        <w:rPr>
          <w:color w:val="auto"/>
        </w:rPr>
        <w:lastRenderedPageBreak/>
        <w:t>Table of Contents</w:t>
      </w:r>
    </w:p>
    <w:p w:rsidR="00D6166A" w:rsidRDefault="00D95EEB">
      <w:pPr>
        <w:pStyle w:val="TOC1"/>
        <w:tabs>
          <w:tab w:val="left" w:pos="440"/>
          <w:tab w:val="right" w:leader="dot" w:pos="9016"/>
        </w:tabs>
        <w:rPr>
          <w:rFonts w:asciiTheme="minorHAnsi" w:eastAsiaTheme="minorEastAsia" w:hAnsiTheme="minorHAnsi" w:cstheme="minorBidi"/>
          <w:noProof/>
          <w:lang w:eastAsia="en-ZA" w:bidi="ar-SA"/>
        </w:rPr>
      </w:pPr>
      <w:r w:rsidRPr="005B4CF2">
        <w:fldChar w:fldCharType="begin"/>
      </w:r>
      <w:r w:rsidRPr="005B4CF2">
        <w:instrText xml:space="preserve"> TOC \o "1-3" \h \z \u </w:instrText>
      </w:r>
      <w:r w:rsidRPr="005B4CF2">
        <w:fldChar w:fldCharType="separate"/>
      </w:r>
      <w:hyperlink w:anchor="_Toc369085159" w:history="1">
        <w:r w:rsidR="00D6166A" w:rsidRPr="005C2289">
          <w:rPr>
            <w:rStyle w:val="Hyperlink"/>
            <w:noProof/>
          </w:rPr>
          <w:t>1</w:t>
        </w:r>
        <w:r w:rsidR="00D6166A">
          <w:rPr>
            <w:rFonts w:asciiTheme="minorHAnsi" w:eastAsiaTheme="minorEastAsia" w:hAnsiTheme="minorHAnsi" w:cstheme="minorBidi"/>
            <w:noProof/>
            <w:lang w:eastAsia="en-ZA" w:bidi="ar-SA"/>
          </w:rPr>
          <w:tab/>
        </w:r>
        <w:r w:rsidR="00D6166A" w:rsidRPr="005C2289">
          <w:rPr>
            <w:rStyle w:val="Hyperlink"/>
            <w:noProof/>
          </w:rPr>
          <w:t>INTRODUCTION</w:t>
        </w:r>
        <w:r w:rsidR="00D6166A">
          <w:rPr>
            <w:noProof/>
            <w:webHidden/>
          </w:rPr>
          <w:tab/>
        </w:r>
        <w:r w:rsidR="00D6166A">
          <w:rPr>
            <w:noProof/>
            <w:webHidden/>
          </w:rPr>
          <w:fldChar w:fldCharType="begin"/>
        </w:r>
        <w:r w:rsidR="00D6166A">
          <w:rPr>
            <w:noProof/>
            <w:webHidden/>
          </w:rPr>
          <w:instrText xml:space="preserve"> PAGEREF _Toc369085159 \h </w:instrText>
        </w:r>
        <w:r w:rsidR="00D6166A">
          <w:rPr>
            <w:noProof/>
            <w:webHidden/>
          </w:rPr>
        </w:r>
        <w:r w:rsidR="00D6166A">
          <w:rPr>
            <w:noProof/>
            <w:webHidden/>
          </w:rPr>
          <w:fldChar w:fldCharType="separate"/>
        </w:r>
        <w:r w:rsidR="00D6166A">
          <w:rPr>
            <w:noProof/>
            <w:webHidden/>
          </w:rPr>
          <w:t>3</w:t>
        </w:r>
        <w:r w:rsidR="00D6166A">
          <w:rPr>
            <w:noProof/>
            <w:webHidden/>
          </w:rPr>
          <w:fldChar w:fldCharType="end"/>
        </w:r>
      </w:hyperlink>
    </w:p>
    <w:p w:rsidR="00D6166A" w:rsidRDefault="00E95AFC">
      <w:pPr>
        <w:pStyle w:val="TOC1"/>
        <w:tabs>
          <w:tab w:val="left" w:pos="440"/>
          <w:tab w:val="right" w:leader="dot" w:pos="9016"/>
        </w:tabs>
        <w:rPr>
          <w:rFonts w:asciiTheme="minorHAnsi" w:eastAsiaTheme="minorEastAsia" w:hAnsiTheme="minorHAnsi" w:cstheme="minorBidi"/>
          <w:noProof/>
          <w:lang w:eastAsia="en-ZA" w:bidi="ar-SA"/>
        </w:rPr>
      </w:pPr>
      <w:hyperlink w:anchor="_Toc369085160" w:history="1">
        <w:r w:rsidR="00D6166A" w:rsidRPr="005C2289">
          <w:rPr>
            <w:rStyle w:val="Hyperlink"/>
            <w:noProof/>
          </w:rPr>
          <w:t>2</w:t>
        </w:r>
        <w:r w:rsidR="00D6166A">
          <w:rPr>
            <w:rFonts w:asciiTheme="minorHAnsi" w:eastAsiaTheme="minorEastAsia" w:hAnsiTheme="minorHAnsi" w:cstheme="minorBidi"/>
            <w:noProof/>
            <w:lang w:eastAsia="en-ZA" w:bidi="ar-SA"/>
          </w:rPr>
          <w:tab/>
        </w:r>
        <w:r w:rsidR="00D6166A" w:rsidRPr="005C2289">
          <w:rPr>
            <w:rStyle w:val="Hyperlink"/>
            <w:noProof/>
          </w:rPr>
          <w:t>LEGISLATIVE FRAMEWORK</w:t>
        </w:r>
        <w:r w:rsidR="00D6166A">
          <w:rPr>
            <w:noProof/>
            <w:webHidden/>
          </w:rPr>
          <w:tab/>
        </w:r>
        <w:r w:rsidR="00D6166A">
          <w:rPr>
            <w:noProof/>
            <w:webHidden/>
          </w:rPr>
          <w:fldChar w:fldCharType="begin"/>
        </w:r>
        <w:r w:rsidR="00D6166A">
          <w:rPr>
            <w:noProof/>
            <w:webHidden/>
          </w:rPr>
          <w:instrText xml:space="preserve"> PAGEREF _Toc369085160 \h </w:instrText>
        </w:r>
        <w:r w:rsidR="00D6166A">
          <w:rPr>
            <w:noProof/>
            <w:webHidden/>
          </w:rPr>
        </w:r>
        <w:r w:rsidR="00D6166A">
          <w:rPr>
            <w:noProof/>
            <w:webHidden/>
          </w:rPr>
          <w:fldChar w:fldCharType="separate"/>
        </w:r>
        <w:r w:rsidR="00D6166A">
          <w:rPr>
            <w:noProof/>
            <w:webHidden/>
          </w:rPr>
          <w:t>3</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61" w:history="1">
        <w:r w:rsidR="00D6166A" w:rsidRPr="005C2289">
          <w:rPr>
            <w:rStyle w:val="Hyperlink"/>
            <w:noProof/>
          </w:rPr>
          <w:t>2.1</w:t>
        </w:r>
        <w:r w:rsidR="00D6166A">
          <w:rPr>
            <w:rFonts w:asciiTheme="minorHAnsi" w:eastAsiaTheme="minorEastAsia" w:hAnsiTheme="minorHAnsi" w:cstheme="minorBidi"/>
            <w:noProof/>
            <w:lang w:eastAsia="en-ZA" w:bidi="ar-SA"/>
          </w:rPr>
          <w:tab/>
        </w:r>
        <w:r w:rsidR="00D6166A" w:rsidRPr="005C2289">
          <w:rPr>
            <w:rStyle w:val="Hyperlink"/>
            <w:noProof/>
          </w:rPr>
          <w:t>Affordability</w:t>
        </w:r>
        <w:r w:rsidR="00D6166A">
          <w:rPr>
            <w:noProof/>
            <w:webHidden/>
          </w:rPr>
          <w:tab/>
        </w:r>
        <w:r w:rsidR="00D6166A">
          <w:rPr>
            <w:noProof/>
            <w:webHidden/>
          </w:rPr>
          <w:fldChar w:fldCharType="begin"/>
        </w:r>
        <w:r w:rsidR="00D6166A">
          <w:rPr>
            <w:noProof/>
            <w:webHidden/>
          </w:rPr>
          <w:instrText xml:space="preserve"> PAGEREF _Toc369085161 \h </w:instrText>
        </w:r>
        <w:r w:rsidR="00D6166A">
          <w:rPr>
            <w:noProof/>
            <w:webHidden/>
          </w:rPr>
        </w:r>
        <w:r w:rsidR="00D6166A">
          <w:rPr>
            <w:noProof/>
            <w:webHidden/>
          </w:rPr>
          <w:fldChar w:fldCharType="separate"/>
        </w:r>
        <w:r w:rsidR="00D6166A">
          <w:rPr>
            <w:noProof/>
            <w:webHidden/>
          </w:rPr>
          <w:t>3</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62" w:history="1">
        <w:r w:rsidR="00D6166A" w:rsidRPr="005C2289">
          <w:rPr>
            <w:rStyle w:val="Hyperlink"/>
            <w:noProof/>
          </w:rPr>
          <w:t>2.2</w:t>
        </w:r>
        <w:r w:rsidR="00D6166A">
          <w:rPr>
            <w:rFonts w:asciiTheme="minorHAnsi" w:eastAsiaTheme="minorEastAsia" w:hAnsiTheme="minorHAnsi" w:cstheme="minorBidi"/>
            <w:noProof/>
            <w:lang w:eastAsia="en-ZA" w:bidi="ar-SA"/>
          </w:rPr>
          <w:tab/>
        </w:r>
        <w:r w:rsidR="00D6166A" w:rsidRPr="005C2289">
          <w:rPr>
            <w:rStyle w:val="Hyperlink"/>
            <w:noProof/>
          </w:rPr>
          <w:t>Period permissible to award a performance bonus</w:t>
        </w:r>
        <w:r w:rsidR="00D6166A">
          <w:rPr>
            <w:noProof/>
            <w:webHidden/>
          </w:rPr>
          <w:tab/>
        </w:r>
        <w:r w:rsidR="00D6166A">
          <w:rPr>
            <w:noProof/>
            <w:webHidden/>
          </w:rPr>
          <w:fldChar w:fldCharType="begin"/>
        </w:r>
        <w:r w:rsidR="00D6166A">
          <w:rPr>
            <w:noProof/>
            <w:webHidden/>
          </w:rPr>
          <w:instrText xml:space="preserve"> PAGEREF _Toc369085162 \h </w:instrText>
        </w:r>
        <w:r w:rsidR="00D6166A">
          <w:rPr>
            <w:noProof/>
            <w:webHidden/>
          </w:rPr>
        </w:r>
        <w:r w:rsidR="00D6166A">
          <w:rPr>
            <w:noProof/>
            <w:webHidden/>
          </w:rPr>
          <w:fldChar w:fldCharType="separate"/>
        </w:r>
        <w:r w:rsidR="00D6166A">
          <w:rPr>
            <w:noProof/>
            <w:webHidden/>
          </w:rPr>
          <w:t>3</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63" w:history="1">
        <w:r w:rsidR="00D6166A" w:rsidRPr="005C2289">
          <w:rPr>
            <w:rStyle w:val="Hyperlink"/>
            <w:noProof/>
          </w:rPr>
          <w:t>2.3</w:t>
        </w:r>
        <w:r w:rsidR="00D6166A">
          <w:rPr>
            <w:rFonts w:asciiTheme="minorHAnsi" w:eastAsiaTheme="minorEastAsia" w:hAnsiTheme="minorHAnsi" w:cstheme="minorBidi"/>
            <w:noProof/>
            <w:lang w:eastAsia="en-ZA" w:bidi="ar-SA"/>
          </w:rPr>
          <w:tab/>
        </w:r>
        <w:r w:rsidR="00D6166A" w:rsidRPr="005C2289">
          <w:rPr>
            <w:rStyle w:val="Hyperlink"/>
            <w:noProof/>
          </w:rPr>
          <w:t>Submission and adoption of the Annual Report</w:t>
        </w:r>
        <w:r w:rsidR="00D6166A">
          <w:rPr>
            <w:noProof/>
            <w:webHidden/>
          </w:rPr>
          <w:tab/>
        </w:r>
        <w:r w:rsidR="00D6166A">
          <w:rPr>
            <w:noProof/>
            <w:webHidden/>
          </w:rPr>
          <w:fldChar w:fldCharType="begin"/>
        </w:r>
        <w:r w:rsidR="00D6166A">
          <w:rPr>
            <w:noProof/>
            <w:webHidden/>
          </w:rPr>
          <w:instrText xml:space="preserve"> PAGEREF _Toc369085163 \h </w:instrText>
        </w:r>
        <w:r w:rsidR="00D6166A">
          <w:rPr>
            <w:noProof/>
            <w:webHidden/>
          </w:rPr>
        </w:r>
        <w:r w:rsidR="00D6166A">
          <w:rPr>
            <w:noProof/>
            <w:webHidden/>
          </w:rPr>
          <w:fldChar w:fldCharType="separate"/>
        </w:r>
        <w:r w:rsidR="00D6166A">
          <w:rPr>
            <w:noProof/>
            <w:webHidden/>
          </w:rPr>
          <w:t>4</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64" w:history="1">
        <w:r w:rsidR="00D6166A" w:rsidRPr="005C2289">
          <w:rPr>
            <w:rStyle w:val="Hyperlink"/>
            <w:noProof/>
          </w:rPr>
          <w:t>2.4</w:t>
        </w:r>
        <w:r w:rsidR="00D6166A">
          <w:rPr>
            <w:rFonts w:asciiTheme="minorHAnsi" w:eastAsiaTheme="minorEastAsia" w:hAnsiTheme="minorHAnsi" w:cstheme="minorBidi"/>
            <w:noProof/>
            <w:lang w:eastAsia="en-ZA" w:bidi="ar-SA"/>
          </w:rPr>
          <w:tab/>
        </w:r>
        <w:r w:rsidR="00D6166A" w:rsidRPr="005C2289">
          <w:rPr>
            <w:rStyle w:val="Hyperlink"/>
            <w:noProof/>
          </w:rPr>
          <w:t>Performance Evaluation</w:t>
        </w:r>
        <w:r w:rsidR="00D6166A">
          <w:rPr>
            <w:noProof/>
            <w:webHidden/>
          </w:rPr>
          <w:tab/>
        </w:r>
        <w:r w:rsidR="00D6166A">
          <w:rPr>
            <w:noProof/>
            <w:webHidden/>
          </w:rPr>
          <w:fldChar w:fldCharType="begin"/>
        </w:r>
        <w:r w:rsidR="00D6166A">
          <w:rPr>
            <w:noProof/>
            <w:webHidden/>
          </w:rPr>
          <w:instrText xml:space="preserve"> PAGEREF _Toc369085164 \h </w:instrText>
        </w:r>
        <w:r w:rsidR="00D6166A">
          <w:rPr>
            <w:noProof/>
            <w:webHidden/>
          </w:rPr>
        </w:r>
        <w:r w:rsidR="00D6166A">
          <w:rPr>
            <w:noProof/>
            <w:webHidden/>
          </w:rPr>
          <w:fldChar w:fldCharType="separate"/>
        </w:r>
        <w:r w:rsidR="00D6166A">
          <w:rPr>
            <w:noProof/>
            <w:webHidden/>
          </w:rPr>
          <w:t>4</w:t>
        </w:r>
        <w:r w:rsidR="00D6166A">
          <w:rPr>
            <w:noProof/>
            <w:webHidden/>
          </w:rPr>
          <w:fldChar w:fldCharType="end"/>
        </w:r>
      </w:hyperlink>
    </w:p>
    <w:p w:rsidR="00D6166A" w:rsidRDefault="00E95AFC">
      <w:pPr>
        <w:pStyle w:val="TOC3"/>
        <w:tabs>
          <w:tab w:val="left" w:pos="1320"/>
          <w:tab w:val="right" w:leader="dot" w:pos="9016"/>
        </w:tabs>
        <w:rPr>
          <w:rFonts w:asciiTheme="minorHAnsi" w:eastAsiaTheme="minorEastAsia" w:hAnsiTheme="minorHAnsi" w:cstheme="minorBidi"/>
          <w:noProof/>
          <w:lang w:eastAsia="en-ZA" w:bidi="ar-SA"/>
        </w:rPr>
      </w:pPr>
      <w:hyperlink w:anchor="_Toc369085165" w:history="1">
        <w:r w:rsidR="00D6166A" w:rsidRPr="005C2289">
          <w:rPr>
            <w:rStyle w:val="Hyperlink"/>
            <w:noProof/>
          </w:rPr>
          <w:t>2.4.1</w:t>
        </w:r>
        <w:r w:rsidR="00D6166A">
          <w:rPr>
            <w:rFonts w:asciiTheme="minorHAnsi" w:eastAsiaTheme="minorEastAsia" w:hAnsiTheme="minorHAnsi" w:cstheme="minorBidi"/>
            <w:noProof/>
            <w:lang w:eastAsia="en-ZA" w:bidi="ar-SA"/>
          </w:rPr>
          <w:tab/>
        </w:r>
        <w:r w:rsidR="00D6166A" w:rsidRPr="005C2289">
          <w:rPr>
            <w:rStyle w:val="Hyperlink"/>
            <w:noProof/>
          </w:rPr>
          <w:t>Council Approval</w:t>
        </w:r>
        <w:r w:rsidR="00D6166A">
          <w:rPr>
            <w:noProof/>
            <w:webHidden/>
          </w:rPr>
          <w:tab/>
        </w:r>
        <w:r w:rsidR="00D6166A">
          <w:rPr>
            <w:noProof/>
            <w:webHidden/>
          </w:rPr>
          <w:fldChar w:fldCharType="begin"/>
        </w:r>
        <w:r w:rsidR="00D6166A">
          <w:rPr>
            <w:noProof/>
            <w:webHidden/>
          </w:rPr>
          <w:instrText xml:space="preserve"> PAGEREF _Toc369085165 \h </w:instrText>
        </w:r>
        <w:r w:rsidR="00D6166A">
          <w:rPr>
            <w:noProof/>
            <w:webHidden/>
          </w:rPr>
        </w:r>
        <w:r w:rsidR="00D6166A">
          <w:rPr>
            <w:noProof/>
            <w:webHidden/>
          </w:rPr>
          <w:fldChar w:fldCharType="separate"/>
        </w:r>
        <w:r w:rsidR="00D6166A">
          <w:rPr>
            <w:noProof/>
            <w:webHidden/>
          </w:rPr>
          <w:t>4</w:t>
        </w:r>
        <w:r w:rsidR="00D6166A">
          <w:rPr>
            <w:noProof/>
            <w:webHidden/>
          </w:rPr>
          <w:fldChar w:fldCharType="end"/>
        </w:r>
      </w:hyperlink>
    </w:p>
    <w:p w:rsidR="00D6166A" w:rsidRDefault="00E95AFC">
      <w:pPr>
        <w:pStyle w:val="TOC3"/>
        <w:tabs>
          <w:tab w:val="left" w:pos="1320"/>
          <w:tab w:val="right" w:leader="dot" w:pos="9016"/>
        </w:tabs>
        <w:rPr>
          <w:rFonts w:asciiTheme="minorHAnsi" w:eastAsiaTheme="minorEastAsia" w:hAnsiTheme="minorHAnsi" w:cstheme="minorBidi"/>
          <w:noProof/>
          <w:lang w:eastAsia="en-ZA" w:bidi="ar-SA"/>
        </w:rPr>
      </w:pPr>
      <w:hyperlink w:anchor="_Toc369085166" w:history="1">
        <w:r w:rsidR="00D6166A" w:rsidRPr="005C2289">
          <w:rPr>
            <w:rStyle w:val="Hyperlink"/>
            <w:noProof/>
          </w:rPr>
          <w:t>2.4.2</w:t>
        </w:r>
        <w:r w:rsidR="00D6166A">
          <w:rPr>
            <w:rFonts w:asciiTheme="minorHAnsi" w:eastAsiaTheme="minorEastAsia" w:hAnsiTheme="minorHAnsi" w:cstheme="minorBidi"/>
            <w:noProof/>
            <w:lang w:eastAsia="en-ZA" w:bidi="ar-SA"/>
          </w:rPr>
          <w:tab/>
        </w:r>
        <w:r w:rsidR="00D6166A" w:rsidRPr="005C2289">
          <w:rPr>
            <w:rStyle w:val="Hyperlink"/>
            <w:noProof/>
          </w:rPr>
          <w:t>Percentage Limit</w:t>
        </w:r>
        <w:r w:rsidR="00D6166A">
          <w:rPr>
            <w:noProof/>
            <w:webHidden/>
          </w:rPr>
          <w:tab/>
        </w:r>
        <w:r w:rsidR="00D6166A">
          <w:rPr>
            <w:noProof/>
            <w:webHidden/>
          </w:rPr>
          <w:fldChar w:fldCharType="begin"/>
        </w:r>
        <w:r w:rsidR="00D6166A">
          <w:rPr>
            <w:noProof/>
            <w:webHidden/>
          </w:rPr>
          <w:instrText xml:space="preserve"> PAGEREF _Toc369085166 \h </w:instrText>
        </w:r>
        <w:r w:rsidR="00D6166A">
          <w:rPr>
            <w:noProof/>
            <w:webHidden/>
          </w:rPr>
        </w:r>
        <w:r w:rsidR="00D6166A">
          <w:rPr>
            <w:noProof/>
            <w:webHidden/>
          </w:rPr>
          <w:fldChar w:fldCharType="separate"/>
        </w:r>
        <w:r w:rsidR="00D6166A">
          <w:rPr>
            <w:noProof/>
            <w:webHidden/>
          </w:rPr>
          <w:t>4</w:t>
        </w:r>
        <w:r w:rsidR="00D6166A">
          <w:rPr>
            <w:noProof/>
            <w:webHidden/>
          </w:rPr>
          <w:fldChar w:fldCharType="end"/>
        </w:r>
      </w:hyperlink>
    </w:p>
    <w:p w:rsidR="00D6166A" w:rsidRDefault="00E95AFC">
      <w:pPr>
        <w:pStyle w:val="TOC1"/>
        <w:tabs>
          <w:tab w:val="left" w:pos="440"/>
          <w:tab w:val="right" w:leader="dot" w:pos="9016"/>
        </w:tabs>
        <w:rPr>
          <w:rFonts w:asciiTheme="minorHAnsi" w:eastAsiaTheme="minorEastAsia" w:hAnsiTheme="minorHAnsi" w:cstheme="minorBidi"/>
          <w:noProof/>
          <w:lang w:eastAsia="en-ZA" w:bidi="ar-SA"/>
        </w:rPr>
      </w:pPr>
      <w:hyperlink w:anchor="_Toc369085167" w:history="1">
        <w:r w:rsidR="00D6166A" w:rsidRPr="005C2289">
          <w:rPr>
            <w:rStyle w:val="Hyperlink"/>
            <w:noProof/>
          </w:rPr>
          <w:t>3</w:t>
        </w:r>
        <w:r w:rsidR="00D6166A">
          <w:rPr>
            <w:rFonts w:asciiTheme="minorHAnsi" w:eastAsiaTheme="minorEastAsia" w:hAnsiTheme="minorHAnsi" w:cstheme="minorBidi"/>
            <w:noProof/>
            <w:lang w:eastAsia="en-ZA" w:bidi="ar-SA"/>
          </w:rPr>
          <w:tab/>
        </w:r>
        <w:r w:rsidR="00D6166A" w:rsidRPr="005C2289">
          <w:rPr>
            <w:rStyle w:val="Hyperlink"/>
            <w:noProof/>
          </w:rPr>
          <w:t>THE 2013/13 FINANCIAL YEAR PERFORMANCE EVALUATION</w:t>
        </w:r>
        <w:r w:rsidR="00D6166A">
          <w:rPr>
            <w:noProof/>
            <w:webHidden/>
          </w:rPr>
          <w:tab/>
        </w:r>
        <w:r w:rsidR="00D6166A">
          <w:rPr>
            <w:noProof/>
            <w:webHidden/>
          </w:rPr>
          <w:fldChar w:fldCharType="begin"/>
        </w:r>
        <w:r w:rsidR="00D6166A">
          <w:rPr>
            <w:noProof/>
            <w:webHidden/>
          </w:rPr>
          <w:instrText xml:space="preserve"> PAGEREF _Toc369085167 \h </w:instrText>
        </w:r>
        <w:r w:rsidR="00D6166A">
          <w:rPr>
            <w:noProof/>
            <w:webHidden/>
          </w:rPr>
        </w:r>
        <w:r w:rsidR="00D6166A">
          <w:rPr>
            <w:noProof/>
            <w:webHidden/>
          </w:rPr>
          <w:fldChar w:fldCharType="separate"/>
        </w:r>
        <w:r w:rsidR="00D6166A">
          <w:rPr>
            <w:noProof/>
            <w:webHidden/>
          </w:rPr>
          <w:t>4</w:t>
        </w:r>
        <w:r w:rsidR="00D6166A">
          <w:rPr>
            <w:noProof/>
            <w:webHidden/>
          </w:rPr>
          <w:fldChar w:fldCharType="end"/>
        </w:r>
      </w:hyperlink>
    </w:p>
    <w:p w:rsidR="00D6166A" w:rsidRDefault="00E95AFC">
      <w:pPr>
        <w:pStyle w:val="TOC1"/>
        <w:tabs>
          <w:tab w:val="left" w:pos="440"/>
          <w:tab w:val="right" w:leader="dot" w:pos="9016"/>
        </w:tabs>
        <w:rPr>
          <w:rFonts w:asciiTheme="minorHAnsi" w:eastAsiaTheme="minorEastAsia" w:hAnsiTheme="minorHAnsi" w:cstheme="minorBidi"/>
          <w:noProof/>
          <w:lang w:eastAsia="en-ZA" w:bidi="ar-SA"/>
        </w:rPr>
      </w:pPr>
      <w:hyperlink w:anchor="_Toc369085168" w:history="1">
        <w:r w:rsidR="00D6166A" w:rsidRPr="005C2289">
          <w:rPr>
            <w:rStyle w:val="Hyperlink"/>
            <w:noProof/>
          </w:rPr>
          <w:t>4</w:t>
        </w:r>
        <w:r w:rsidR="00D6166A">
          <w:rPr>
            <w:rFonts w:asciiTheme="minorHAnsi" w:eastAsiaTheme="minorEastAsia" w:hAnsiTheme="minorHAnsi" w:cstheme="minorBidi"/>
            <w:noProof/>
            <w:lang w:eastAsia="en-ZA" w:bidi="ar-SA"/>
          </w:rPr>
          <w:tab/>
        </w:r>
        <w:r w:rsidR="00D6166A" w:rsidRPr="005C2289">
          <w:rPr>
            <w:rStyle w:val="Hyperlink"/>
            <w:noProof/>
          </w:rPr>
          <w:t>EMPLOYEES EVALUATED</w:t>
        </w:r>
        <w:r w:rsidR="00D6166A">
          <w:rPr>
            <w:noProof/>
            <w:webHidden/>
          </w:rPr>
          <w:tab/>
        </w:r>
        <w:r w:rsidR="00D6166A">
          <w:rPr>
            <w:noProof/>
            <w:webHidden/>
          </w:rPr>
          <w:fldChar w:fldCharType="begin"/>
        </w:r>
        <w:r w:rsidR="00D6166A">
          <w:rPr>
            <w:noProof/>
            <w:webHidden/>
          </w:rPr>
          <w:instrText xml:space="preserve"> PAGEREF _Toc369085168 \h </w:instrText>
        </w:r>
        <w:r w:rsidR="00D6166A">
          <w:rPr>
            <w:noProof/>
            <w:webHidden/>
          </w:rPr>
        </w:r>
        <w:r w:rsidR="00D6166A">
          <w:rPr>
            <w:noProof/>
            <w:webHidden/>
          </w:rPr>
          <w:fldChar w:fldCharType="separate"/>
        </w:r>
        <w:r w:rsidR="00D6166A">
          <w:rPr>
            <w:noProof/>
            <w:webHidden/>
          </w:rPr>
          <w:t>5</w:t>
        </w:r>
        <w:r w:rsidR="00D6166A">
          <w:rPr>
            <w:noProof/>
            <w:webHidden/>
          </w:rPr>
          <w:fldChar w:fldCharType="end"/>
        </w:r>
      </w:hyperlink>
    </w:p>
    <w:p w:rsidR="00D6166A" w:rsidRDefault="00E95AFC">
      <w:pPr>
        <w:pStyle w:val="TOC1"/>
        <w:tabs>
          <w:tab w:val="left" w:pos="440"/>
          <w:tab w:val="right" w:leader="dot" w:pos="9016"/>
        </w:tabs>
        <w:rPr>
          <w:rFonts w:asciiTheme="minorHAnsi" w:eastAsiaTheme="minorEastAsia" w:hAnsiTheme="minorHAnsi" w:cstheme="minorBidi"/>
          <w:noProof/>
          <w:lang w:eastAsia="en-ZA" w:bidi="ar-SA"/>
        </w:rPr>
      </w:pPr>
      <w:hyperlink w:anchor="_Toc369085169" w:history="1">
        <w:r w:rsidR="00D6166A" w:rsidRPr="005C2289">
          <w:rPr>
            <w:rStyle w:val="Hyperlink"/>
            <w:noProof/>
          </w:rPr>
          <w:t>5</w:t>
        </w:r>
        <w:r w:rsidR="00D6166A">
          <w:rPr>
            <w:rFonts w:asciiTheme="minorHAnsi" w:eastAsiaTheme="minorEastAsia" w:hAnsiTheme="minorHAnsi" w:cstheme="minorBidi"/>
            <w:noProof/>
            <w:lang w:eastAsia="en-ZA" w:bidi="ar-SA"/>
          </w:rPr>
          <w:tab/>
        </w:r>
        <w:r w:rsidR="00D6166A" w:rsidRPr="005C2289">
          <w:rPr>
            <w:rStyle w:val="Hyperlink"/>
            <w:noProof/>
          </w:rPr>
          <w:t>EVALUATION PROCEDURE AND CRITERIA</w:t>
        </w:r>
        <w:r w:rsidR="00D6166A">
          <w:rPr>
            <w:noProof/>
            <w:webHidden/>
          </w:rPr>
          <w:tab/>
        </w:r>
        <w:r w:rsidR="00D6166A">
          <w:rPr>
            <w:noProof/>
            <w:webHidden/>
          </w:rPr>
          <w:fldChar w:fldCharType="begin"/>
        </w:r>
        <w:r w:rsidR="00D6166A">
          <w:rPr>
            <w:noProof/>
            <w:webHidden/>
          </w:rPr>
          <w:instrText xml:space="preserve"> PAGEREF _Toc369085169 \h </w:instrText>
        </w:r>
        <w:r w:rsidR="00D6166A">
          <w:rPr>
            <w:noProof/>
            <w:webHidden/>
          </w:rPr>
        </w:r>
        <w:r w:rsidR="00D6166A">
          <w:rPr>
            <w:noProof/>
            <w:webHidden/>
          </w:rPr>
          <w:fldChar w:fldCharType="separate"/>
        </w:r>
        <w:r w:rsidR="00D6166A">
          <w:rPr>
            <w:noProof/>
            <w:webHidden/>
          </w:rPr>
          <w:t>5</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70" w:history="1">
        <w:r w:rsidR="00D6166A" w:rsidRPr="005C2289">
          <w:rPr>
            <w:rStyle w:val="Hyperlink"/>
            <w:noProof/>
          </w:rPr>
          <w:t>5.1</w:t>
        </w:r>
        <w:r w:rsidR="00D6166A">
          <w:rPr>
            <w:rFonts w:asciiTheme="minorHAnsi" w:eastAsiaTheme="minorEastAsia" w:hAnsiTheme="minorHAnsi" w:cstheme="minorBidi"/>
            <w:noProof/>
            <w:lang w:eastAsia="en-ZA" w:bidi="ar-SA"/>
          </w:rPr>
          <w:tab/>
        </w:r>
        <w:r w:rsidR="00D6166A" w:rsidRPr="005C2289">
          <w:rPr>
            <w:rStyle w:val="Hyperlink"/>
            <w:noProof/>
          </w:rPr>
          <w:t>Procedure</w:t>
        </w:r>
        <w:r w:rsidR="00D6166A">
          <w:rPr>
            <w:noProof/>
            <w:webHidden/>
          </w:rPr>
          <w:tab/>
        </w:r>
        <w:r w:rsidR="00D6166A">
          <w:rPr>
            <w:noProof/>
            <w:webHidden/>
          </w:rPr>
          <w:fldChar w:fldCharType="begin"/>
        </w:r>
        <w:r w:rsidR="00D6166A">
          <w:rPr>
            <w:noProof/>
            <w:webHidden/>
          </w:rPr>
          <w:instrText xml:space="preserve"> PAGEREF _Toc369085170 \h </w:instrText>
        </w:r>
        <w:r w:rsidR="00D6166A">
          <w:rPr>
            <w:noProof/>
            <w:webHidden/>
          </w:rPr>
        </w:r>
        <w:r w:rsidR="00D6166A">
          <w:rPr>
            <w:noProof/>
            <w:webHidden/>
          </w:rPr>
          <w:fldChar w:fldCharType="separate"/>
        </w:r>
        <w:r w:rsidR="00D6166A">
          <w:rPr>
            <w:noProof/>
            <w:webHidden/>
          </w:rPr>
          <w:t>5</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71" w:history="1">
        <w:r w:rsidR="00D6166A" w:rsidRPr="005C2289">
          <w:rPr>
            <w:rStyle w:val="Hyperlink"/>
            <w:noProof/>
          </w:rPr>
          <w:t>5.2</w:t>
        </w:r>
        <w:r w:rsidR="00D6166A">
          <w:rPr>
            <w:rFonts w:asciiTheme="minorHAnsi" w:eastAsiaTheme="minorEastAsia" w:hAnsiTheme="minorHAnsi" w:cstheme="minorBidi"/>
            <w:noProof/>
            <w:lang w:eastAsia="en-ZA" w:bidi="ar-SA"/>
          </w:rPr>
          <w:tab/>
        </w:r>
        <w:r w:rsidR="00D6166A" w:rsidRPr="005C2289">
          <w:rPr>
            <w:rStyle w:val="Hyperlink"/>
            <w:noProof/>
          </w:rPr>
          <w:t>Criteria</w:t>
        </w:r>
        <w:r w:rsidR="00D6166A">
          <w:rPr>
            <w:noProof/>
            <w:webHidden/>
          </w:rPr>
          <w:tab/>
        </w:r>
        <w:r w:rsidR="00D6166A">
          <w:rPr>
            <w:noProof/>
            <w:webHidden/>
          </w:rPr>
          <w:fldChar w:fldCharType="begin"/>
        </w:r>
        <w:r w:rsidR="00D6166A">
          <w:rPr>
            <w:noProof/>
            <w:webHidden/>
          </w:rPr>
          <w:instrText xml:space="preserve"> PAGEREF _Toc369085171 \h </w:instrText>
        </w:r>
        <w:r w:rsidR="00D6166A">
          <w:rPr>
            <w:noProof/>
            <w:webHidden/>
          </w:rPr>
        </w:r>
        <w:r w:rsidR="00D6166A">
          <w:rPr>
            <w:noProof/>
            <w:webHidden/>
          </w:rPr>
          <w:fldChar w:fldCharType="separate"/>
        </w:r>
        <w:r w:rsidR="00D6166A">
          <w:rPr>
            <w:noProof/>
            <w:webHidden/>
          </w:rPr>
          <w:t>5</w:t>
        </w:r>
        <w:r w:rsidR="00D6166A">
          <w:rPr>
            <w:noProof/>
            <w:webHidden/>
          </w:rPr>
          <w:fldChar w:fldCharType="end"/>
        </w:r>
      </w:hyperlink>
    </w:p>
    <w:p w:rsidR="00D6166A" w:rsidRDefault="00E95AFC">
      <w:pPr>
        <w:pStyle w:val="TOC3"/>
        <w:tabs>
          <w:tab w:val="left" w:pos="1320"/>
          <w:tab w:val="right" w:leader="dot" w:pos="9016"/>
        </w:tabs>
        <w:rPr>
          <w:rFonts w:asciiTheme="minorHAnsi" w:eastAsiaTheme="minorEastAsia" w:hAnsiTheme="minorHAnsi" w:cstheme="minorBidi"/>
          <w:noProof/>
          <w:lang w:eastAsia="en-ZA" w:bidi="ar-SA"/>
        </w:rPr>
      </w:pPr>
      <w:hyperlink w:anchor="_Toc369085172" w:history="1">
        <w:r w:rsidR="00D6166A" w:rsidRPr="005C2289">
          <w:rPr>
            <w:rStyle w:val="Hyperlink"/>
            <w:noProof/>
          </w:rPr>
          <w:t>5.2.1</w:t>
        </w:r>
        <w:r w:rsidR="00D6166A">
          <w:rPr>
            <w:rFonts w:asciiTheme="minorHAnsi" w:eastAsiaTheme="minorEastAsia" w:hAnsiTheme="minorHAnsi" w:cstheme="minorBidi"/>
            <w:noProof/>
            <w:lang w:eastAsia="en-ZA" w:bidi="ar-SA"/>
          </w:rPr>
          <w:tab/>
        </w:r>
        <w:r w:rsidR="00D6166A" w:rsidRPr="005C2289">
          <w:rPr>
            <w:rStyle w:val="Hyperlink"/>
            <w:noProof/>
          </w:rPr>
          <w:t>Key Performance Areas</w:t>
        </w:r>
        <w:r w:rsidR="00D6166A">
          <w:rPr>
            <w:noProof/>
            <w:webHidden/>
          </w:rPr>
          <w:tab/>
        </w:r>
        <w:r w:rsidR="00D6166A">
          <w:rPr>
            <w:noProof/>
            <w:webHidden/>
          </w:rPr>
          <w:fldChar w:fldCharType="begin"/>
        </w:r>
        <w:r w:rsidR="00D6166A">
          <w:rPr>
            <w:noProof/>
            <w:webHidden/>
          </w:rPr>
          <w:instrText xml:space="preserve"> PAGEREF _Toc369085172 \h </w:instrText>
        </w:r>
        <w:r w:rsidR="00D6166A">
          <w:rPr>
            <w:noProof/>
            <w:webHidden/>
          </w:rPr>
        </w:r>
        <w:r w:rsidR="00D6166A">
          <w:rPr>
            <w:noProof/>
            <w:webHidden/>
          </w:rPr>
          <w:fldChar w:fldCharType="separate"/>
        </w:r>
        <w:r w:rsidR="00D6166A">
          <w:rPr>
            <w:noProof/>
            <w:webHidden/>
          </w:rPr>
          <w:t>6</w:t>
        </w:r>
        <w:r w:rsidR="00D6166A">
          <w:rPr>
            <w:noProof/>
            <w:webHidden/>
          </w:rPr>
          <w:fldChar w:fldCharType="end"/>
        </w:r>
      </w:hyperlink>
    </w:p>
    <w:p w:rsidR="00D6166A" w:rsidRDefault="00E95AFC">
      <w:pPr>
        <w:pStyle w:val="TOC3"/>
        <w:tabs>
          <w:tab w:val="left" w:pos="1320"/>
          <w:tab w:val="right" w:leader="dot" w:pos="9016"/>
        </w:tabs>
        <w:rPr>
          <w:rFonts w:asciiTheme="minorHAnsi" w:eastAsiaTheme="minorEastAsia" w:hAnsiTheme="minorHAnsi" w:cstheme="minorBidi"/>
          <w:noProof/>
          <w:lang w:eastAsia="en-ZA" w:bidi="ar-SA"/>
        </w:rPr>
      </w:pPr>
      <w:hyperlink w:anchor="_Toc369085173" w:history="1">
        <w:r w:rsidR="00D6166A" w:rsidRPr="005C2289">
          <w:rPr>
            <w:rStyle w:val="Hyperlink"/>
            <w:noProof/>
          </w:rPr>
          <w:t>5.1.2</w:t>
        </w:r>
        <w:r w:rsidR="00D6166A">
          <w:rPr>
            <w:rFonts w:asciiTheme="minorHAnsi" w:eastAsiaTheme="minorEastAsia" w:hAnsiTheme="minorHAnsi" w:cstheme="minorBidi"/>
            <w:noProof/>
            <w:lang w:eastAsia="en-ZA" w:bidi="ar-SA"/>
          </w:rPr>
          <w:tab/>
        </w:r>
        <w:r w:rsidR="00D6166A" w:rsidRPr="005C2289">
          <w:rPr>
            <w:rStyle w:val="Hyperlink"/>
            <w:noProof/>
          </w:rPr>
          <w:t>Core Managerial and Occupational Competencies</w:t>
        </w:r>
        <w:r w:rsidR="00D6166A">
          <w:rPr>
            <w:noProof/>
            <w:webHidden/>
          </w:rPr>
          <w:tab/>
        </w:r>
        <w:r w:rsidR="00D6166A">
          <w:rPr>
            <w:noProof/>
            <w:webHidden/>
          </w:rPr>
          <w:fldChar w:fldCharType="begin"/>
        </w:r>
        <w:r w:rsidR="00D6166A">
          <w:rPr>
            <w:noProof/>
            <w:webHidden/>
          </w:rPr>
          <w:instrText xml:space="preserve"> PAGEREF _Toc369085173 \h </w:instrText>
        </w:r>
        <w:r w:rsidR="00D6166A">
          <w:rPr>
            <w:noProof/>
            <w:webHidden/>
          </w:rPr>
        </w:r>
        <w:r w:rsidR="00D6166A">
          <w:rPr>
            <w:noProof/>
            <w:webHidden/>
          </w:rPr>
          <w:fldChar w:fldCharType="separate"/>
        </w:r>
        <w:r w:rsidR="00D6166A">
          <w:rPr>
            <w:noProof/>
            <w:webHidden/>
          </w:rPr>
          <w:t>6</w:t>
        </w:r>
        <w:r w:rsidR="00D6166A">
          <w:rPr>
            <w:noProof/>
            <w:webHidden/>
          </w:rPr>
          <w:fldChar w:fldCharType="end"/>
        </w:r>
      </w:hyperlink>
    </w:p>
    <w:p w:rsidR="00D6166A" w:rsidRDefault="00E95AFC">
      <w:pPr>
        <w:pStyle w:val="TOC1"/>
        <w:tabs>
          <w:tab w:val="left" w:pos="440"/>
          <w:tab w:val="right" w:leader="dot" w:pos="9016"/>
        </w:tabs>
        <w:rPr>
          <w:rFonts w:asciiTheme="minorHAnsi" w:eastAsiaTheme="minorEastAsia" w:hAnsiTheme="minorHAnsi" w:cstheme="minorBidi"/>
          <w:noProof/>
          <w:lang w:eastAsia="en-ZA" w:bidi="ar-SA"/>
        </w:rPr>
      </w:pPr>
      <w:hyperlink w:anchor="_Toc369085174" w:history="1">
        <w:r w:rsidR="00D6166A" w:rsidRPr="005C2289">
          <w:rPr>
            <w:rStyle w:val="Hyperlink"/>
            <w:noProof/>
          </w:rPr>
          <w:t>6</w:t>
        </w:r>
        <w:r w:rsidR="00D6166A">
          <w:rPr>
            <w:rFonts w:asciiTheme="minorHAnsi" w:eastAsiaTheme="minorEastAsia" w:hAnsiTheme="minorHAnsi" w:cstheme="minorBidi"/>
            <w:noProof/>
            <w:lang w:eastAsia="en-ZA" w:bidi="ar-SA"/>
          </w:rPr>
          <w:tab/>
        </w:r>
        <w:r w:rsidR="00D6166A" w:rsidRPr="005C2289">
          <w:rPr>
            <w:rStyle w:val="Hyperlink"/>
            <w:noProof/>
          </w:rPr>
          <w:t>MANAGEMENT OF EVALUATION OUTCOMES</w:t>
        </w:r>
        <w:r w:rsidR="00D6166A">
          <w:rPr>
            <w:noProof/>
            <w:webHidden/>
          </w:rPr>
          <w:tab/>
        </w:r>
        <w:r w:rsidR="00D6166A">
          <w:rPr>
            <w:noProof/>
            <w:webHidden/>
          </w:rPr>
          <w:fldChar w:fldCharType="begin"/>
        </w:r>
        <w:r w:rsidR="00D6166A">
          <w:rPr>
            <w:noProof/>
            <w:webHidden/>
          </w:rPr>
          <w:instrText xml:space="preserve"> PAGEREF _Toc369085174 \h </w:instrText>
        </w:r>
        <w:r w:rsidR="00D6166A">
          <w:rPr>
            <w:noProof/>
            <w:webHidden/>
          </w:rPr>
        </w:r>
        <w:r w:rsidR="00D6166A">
          <w:rPr>
            <w:noProof/>
            <w:webHidden/>
          </w:rPr>
          <w:fldChar w:fldCharType="separate"/>
        </w:r>
        <w:r w:rsidR="00D6166A">
          <w:rPr>
            <w:noProof/>
            <w:webHidden/>
          </w:rPr>
          <w:t>7</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75" w:history="1">
        <w:r w:rsidR="00D6166A" w:rsidRPr="005C2289">
          <w:rPr>
            <w:rStyle w:val="Hyperlink"/>
            <w:noProof/>
          </w:rPr>
          <w:t>6.1</w:t>
        </w:r>
        <w:r w:rsidR="00D6166A">
          <w:rPr>
            <w:rFonts w:asciiTheme="minorHAnsi" w:eastAsiaTheme="minorEastAsia" w:hAnsiTheme="minorHAnsi" w:cstheme="minorBidi"/>
            <w:noProof/>
            <w:lang w:eastAsia="en-ZA" w:bidi="ar-SA"/>
          </w:rPr>
          <w:tab/>
        </w:r>
        <w:r w:rsidR="00D6166A" w:rsidRPr="005C2289">
          <w:rPr>
            <w:rStyle w:val="Hyperlink"/>
            <w:noProof/>
          </w:rPr>
          <w:t>Overall Rating</w:t>
        </w:r>
        <w:r w:rsidR="00D6166A">
          <w:rPr>
            <w:noProof/>
            <w:webHidden/>
          </w:rPr>
          <w:tab/>
        </w:r>
        <w:r w:rsidR="00D6166A">
          <w:rPr>
            <w:noProof/>
            <w:webHidden/>
          </w:rPr>
          <w:fldChar w:fldCharType="begin"/>
        </w:r>
        <w:r w:rsidR="00D6166A">
          <w:rPr>
            <w:noProof/>
            <w:webHidden/>
          </w:rPr>
          <w:instrText xml:space="preserve"> PAGEREF _Toc369085175 \h </w:instrText>
        </w:r>
        <w:r w:rsidR="00D6166A">
          <w:rPr>
            <w:noProof/>
            <w:webHidden/>
          </w:rPr>
        </w:r>
        <w:r w:rsidR="00D6166A">
          <w:rPr>
            <w:noProof/>
            <w:webHidden/>
          </w:rPr>
          <w:fldChar w:fldCharType="separate"/>
        </w:r>
        <w:r w:rsidR="00D6166A">
          <w:rPr>
            <w:noProof/>
            <w:webHidden/>
          </w:rPr>
          <w:t>7</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76" w:history="1">
        <w:r w:rsidR="00D6166A" w:rsidRPr="005C2289">
          <w:rPr>
            <w:rStyle w:val="Hyperlink"/>
            <w:noProof/>
          </w:rPr>
          <w:t>6.2</w:t>
        </w:r>
        <w:r w:rsidR="00D6166A">
          <w:rPr>
            <w:rFonts w:asciiTheme="minorHAnsi" w:eastAsiaTheme="minorEastAsia" w:hAnsiTheme="minorHAnsi" w:cstheme="minorBidi"/>
            <w:noProof/>
            <w:lang w:eastAsia="en-ZA" w:bidi="ar-SA"/>
          </w:rPr>
          <w:tab/>
        </w:r>
        <w:r w:rsidR="00D6166A" w:rsidRPr="005C2289">
          <w:rPr>
            <w:rStyle w:val="Hyperlink"/>
            <w:noProof/>
          </w:rPr>
          <w:t>Rating Calculator</w:t>
        </w:r>
        <w:r w:rsidR="00D6166A">
          <w:rPr>
            <w:noProof/>
            <w:webHidden/>
          </w:rPr>
          <w:tab/>
        </w:r>
        <w:r w:rsidR="00D6166A">
          <w:rPr>
            <w:noProof/>
            <w:webHidden/>
          </w:rPr>
          <w:fldChar w:fldCharType="begin"/>
        </w:r>
        <w:r w:rsidR="00D6166A">
          <w:rPr>
            <w:noProof/>
            <w:webHidden/>
          </w:rPr>
          <w:instrText xml:space="preserve"> PAGEREF _Toc369085176 \h </w:instrText>
        </w:r>
        <w:r w:rsidR="00D6166A">
          <w:rPr>
            <w:noProof/>
            <w:webHidden/>
          </w:rPr>
        </w:r>
        <w:r w:rsidR="00D6166A">
          <w:rPr>
            <w:noProof/>
            <w:webHidden/>
          </w:rPr>
          <w:fldChar w:fldCharType="separate"/>
        </w:r>
        <w:r w:rsidR="00D6166A">
          <w:rPr>
            <w:noProof/>
            <w:webHidden/>
          </w:rPr>
          <w:t>9</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77" w:history="1">
        <w:r w:rsidR="00D6166A" w:rsidRPr="005C2289">
          <w:rPr>
            <w:rStyle w:val="Hyperlink"/>
            <w:noProof/>
          </w:rPr>
          <w:t>6.3</w:t>
        </w:r>
        <w:r w:rsidR="00D6166A">
          <w:rPr>
            <w:rFonts w:asciiTheme="minorHAnsi" w:eastAsiaTheme="minorEastAsia" w:hAnsiTheme="minorHAnsi" w:cstheme="minorBidi"/>
            <w:noProof/>
            <w:lang w:eastAsia="en-ZA" w:bidi="ar-SA"/>
          </w:rPr>
          <w:tab/>
        </w:r>
        <w:r w:rsidR="00D6166A" w:rsidRPr="005C2289">
          <w:rPr>
            <w:rStyle w:val="Hyperlink"/>
            <w:noProof/>
          </w:rPr>
          <w:t>Methodology</w:t>
        </w:r>
        <w:r w:rsidR="00D6166A">
          <w:rPr>
            <w:noProof/>
            <w:webHidden/>
          </w:rPr>
          <w:tab/>
        </w:r>
        <w:r w:rsidR="00D6166A">
          <w:rPr>
            <w:noProof/>
            <w:webHidden/>
          </w:rPr>
          <w:fldChar w:fldCharType="begin"/>
        </w:r>
        <w:r w:rsidR="00D6166A">
          <w:rPr>
            <w:noProof/>
            <w:webHidden/>
          </w:rPr>
          <w:instrText xml:space="preserve"> PAGEREF _Toc369085177 \h </w:instrText>
        </w:r>
        <w:r w:rsidR="00D6166A">
          <w:rPr>
            <w:noProof/>
            <w:webHidden/>
          </w:rPr>
        </w:r>
        <w:r w:rsidR="00D6166A">
          <w:rPr>
            <w:noProof/>
            <w:webHidden/>
          </w:rPr>
          <w:fldChar w:fldCharType="separate"/>
        </w:r>
        <w:r w:rsidR="00D6166A">
          <w:rPr>
            <w:noProof/>
            <w:webHidden/>
          </w:rPr>
          <w:t>9</w:t>
        </w:r>
        <w:r w:rsidR="00D6166A">
          <w:rPr>
            <w:noProof/>
            <w:webHidden/>
          </w:rPr>
          <w:fldChar w:fldCharType="end"/>
        </w:r>
      </w:hyperlink>
    </w:p>
    <w:p w:rsidR="00D6166A" w:rsidRDefault="00E95AFC">
      <w:pPr>
        <w:pStyle w:val="TOC1"/>
        <w:tabs>
          <w:tab w:val="left" w:pos="440"/>
          <w:tab w:val="right" w:leader="dot" w:pos="9016"/>
        </w:tabs>
        <w:rPr>
          <w:rFonts w:asciiTheme="minorHAnsi" w:eastAsiaTheme="minorEastAsia" w:hAnsiTheme="minorHAnsi" w:cstheme="minorBidi"/>
          <w:noProof/>
          <w:lang w:eastAsia="en-ZA" w:bidi="ar-SA"/>
        </w:rPr>
      </w:pPr>
      <w:hyperlink w:anchor="_Toc369085178" w:history="1">
        <w:r w:rsidR="00D6166A" w:rsidRPr="005C2289">
          <w:rPr>
            <w:rStyle w:val="Hyperlink"/>
            <w:noProof/>
          </w:rPr>
          <w:t>7</w:t>
        </w:r>
        <w:r w:rsidR="00D6166A">
          <w:rPr>
            <w:rFonts w:asciiTheme="minorHAnsi" w:eastAsiaTheme="minorEastAsia" w:hAnsiTheme="minorHAnsi" w:cstheme="minorBidi"/>
            <w:noProof/>
            <w:lang w:eastAsia="en-ZA" w:bidi="ar-SA"/>
          </w:rPr>
          <w:tab/>
        </w:r>
        <w:r w:rsidR="00D6166A" w:rsidRPr="005C2289">
          <w:rPr>
            <w:rStyle w:val="Hyperlink"/>
            <w:noProof/>
          </w:rPr>
          <w:t>OUTCOMES OF THE ASSESSMENT</w:t>
        </w:r>
        <w:r w:rsidR="00D6166A">
          <w:rPr>
            <w:noProof/>
            <w:webHidden/>
          </w:rPr>
          <w:tab/>
        </w:r>
        <w:r w:rsidR="00D6166A">
          <w:rPr>
            <w:noProof/>
            <w:webHidden/>
          </w:rPr>
          <w:fldChar w:fldCharType="begin"/>
        </w:r>
        <w:r w:rsidR="00D6166A">
          <w:rPr>
            <w:noProof/>
            <w:webHidden/>
          </w:rPr>
          <w:instrText xml:space="preserve"> PAGEREF _Toc369085178 \h </w:instrText>
        </w:r>
        <w:r w:rsidR="00D6166A">
          <w:rPr>
            <w:noProof/>
            <w:webHidden/>
          </w:rPr>
        </w:r>
        <w:r w:rsidR="00D6166A">
          <w:rPr>
            <w:noProof/>
            <w:webHidden/>
          </w:rPr>
          <w:fldChar w:fldCharType="separate"/>
        </w:r>
        <w:r w:rsidR="00D6166A">
          <w:rPr>
            <w:noProof/>
            <w:webHidden/>
          </w:rPr>
          <w:t>10</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79" w:history="1">
        <w:r w:rsidR="00D6166A" w:rsidRPr="005C2289">
          <w:rPr>
            <w:rStyle w:val="Hyperlink"/>
            <w:noProof/>
          </w:rPr>
          <w:t>7.1</w:t>
        </w:r>
        <w:r w:rsidR="00D6166A">
          <w:rPr>
            <w:rFonts w:asciiTheme="minorHAnsi" w:eastAsiaTheme="minorEastAsia" w:hAnsiTheme="minorHAnsi" w:cstheme="minorBidi"/>
            <w:noProof/>
            <w:lang w:eastAsia="en-ZA" w:bidi="ar-SA"/>
          </w:rPr>
          <w:tab/>
        </w:r>
        <w:r w:rsidR="00D6166A" w:rsidRPr="005C2289">
          <w:rPr>
            <w:rStyle w:val="Hyperlink"/>
            <w:noProof/>
          </w:rPr>
          <w:t>Chief Financial Officer</w:t>
        </w:r>
        <w:r w:rsidR="00D6166A">
          <w:rPr>
            <w:noProof/>
            <w:webHidden/>
          </w:rPr>
          <w:tab/>
        </w:r>
        <w:r w:rsidR="00D6166A">
          <w:rPr>
            <w:noProof/>
            <w:webHidden/>
          </w:rPr>
          <w:fldChar w:fldCharType="begin"/>
        </w:r>
        <w:r w:rsidR="00D6166A">
          <w:rPr>
            <w:noProof/>
            <w:webHidden/>
          </w:rPr>
          <w:instrText xml:space="preserve"> PAGEREF _Toc369085179 \h </w:instrText>
        </w:r>
        <w:r w:rsidR="00D6166A">
          <w:rPr>
            <w:noProof/>
            <w:webHidden/>
          </w:rPr>
        </w:r>
        <w:r w:rsidR="00D6166A">
          <w:rPr>
            <w:noProof/>
            <w:webHidden/>
          </w:rPr>
          <w:fldChar w:fldCharType="separate"/>
        </w:r>
        <w:r w:rsidR="00D6166A">
          <w:rPr>
            <w:noProof/>
            <w:webHidden/>
          </w:rPr>
          <w:t>10</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80" w:history="1">
        <w:r w:rsidR="00D6166A" w:rsidRPr="005C2289">
          <w:rPr>
            <w:rStyle w:val="Hyperlink"/>
            <w:noProof/>
          </w:rPr>
          <w:t>7.2</w:t>
        </w:r>
        <w:r w:rsidR="00D6166A">
          <w:rPr>
            <w:rFonts w:asciiTheme="minorHAnsi" w:eastAsiaTheme="minorEastAsia" w:hAnsiTheme="minorHAnsi" w:cstheme="minorBidi"/>
            <w:noProof/>
            <w:lang w:eastAsia="en-ZA" w:bidi="ar-SA"/>
          </w:rPr>
          <w:tab/>
        </w:r>
        <w:r w:rsidR="00D6166A" w:rsidRPr="005C2289">
          <w:rPr>
            <w:rStyle w:val="Hyperlink"/>
            <w:noProof/>
          </w:rPr>
          <w:t>Head of Corporate Services</w:t>
        </w:r>
        <w:r w:rsidR="00D6166A">
          <w:rPr>
            <w:noProof/>
            <w:webHidden/>
          </w:rPr>
          <w:tab/>
        </w:r>
        <w:r w:rsidR="00D6166A">
          <w:rPr>
            <w:noProof/>
            <w:webHidden/>
          </w:rPr>
          <w:fldChar w:fldCharType="begin"/>
        </w:r>
        <w:r w:rsidR="00D6166A">
          <w:rPr>
            <w:noProof/>
            <w:webHidden/>
          </w:rPr>
          <w:instrText xml:space="preserve"> PAGEREF _Toc369085180 \h </w:instrText>
        </w:r>
        <w:r w:rsidR="00D6166A">
          <w:rPr>
            <w:noProof/>
            <w:webHidden/>
          </w:rPr>
        </w:r>
        <w:r w:rsidR="00D6166A">
          <w:rPr>
            <w:noProof/>
            <w:webHidden/>
          </w:rPr>
          <w:fldChar w:fldCharType="separate"/>
        </w:r>
        <w:r w:rsidR="00D6166A">
          <w:rPr>
            <w:noProof/>
            <w:webHidden/>
          </w:rPr>
          <w:t>11</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81" w:history="1">
        <w:r w:rsidR="00D6166A" w:rsidRPr="005C2289">
          <w:rPr>
            <w:rStyle w:val="Hyperlink"/>
            <w:noProof/>
          </w:rPr>
          <w:t>7.3</w:t>
        </w:r>
        <w:r w:rsidR="00D6166A">
          <w:rPr>
            <w:rFonts w:asciiTheme="minorHAnsi" w:eastAsiaTheme="minorEastAsia" w:hAnsiTheme="minorHAnsi" w:cstheme="minorBidi"/>
            <w:noProof/>
            <w:lang w:eastAsia="en-ZA" w:bidi="ar-SA"/>
          </w:rPr>
          <w:tab/>
        </w:r>
        <w:r w:rsidR="00D6166A" w:rsidRPr="005C2289">
          <w:rPr>
            <w:rStyle w:val="Hyperlink"/>
            <w:noProof/>
          </w:rPr>
          <w:t>Chief Operational Manager:</w:t>
        </w:r>
        <w:r w:rsidR="00D6166A">
          <w:rPr>
            <w:noProof/>
            <w:webHidden/>
          </w:rPr>
          <w:tab/>
        </w:r>
        <w:r w:rsidR="00D6166A">
          <w:rPr>
            <w:noProof/>
            <w:webHidden/>
          </w:rPr>
          <w:fldChar w:fldCharType="begin"/>
        </w:r>
        <w:r w:rsidR="00D6166A">
          <w:rPr>
            <w:noProof/>
            <w:webHidden/>
          </w:rPr>
          <w:instrText xml:space="preserve"> PAGEREF _Toc369085181 \h </w:instrText>
        </w:r>
        <w:r w:rsidR="00D6166A">
          <w:rPr>
            <w:noProof/>
            <w:webHidden/>
          </w:rPr>
        </w:r>
        <w:r w:rsidR="00D6166A">
          <w:rPr>
            <w:noProof/>
            <w:webHidden/>
          </w:rPr>
          <w:fldChar w:fldCharType="separate"/>
        </w:r>
        <w:r w:rsidR="00D6166A">
          <w:rPr>
            <w:noProof/>
            <w:webHidden/>
          </w:rPr>
          <w:t>12</w:t>
        </w:r>
        <w:r w:rsidR="00D6166A">
          <w:rPr>
            <w:noProof/>
            <w:webHidden/>
          </w:rPr>
          <w:fldChar w:fldCharType="end"/>
        </w:r>
      </w:hyperlink>
    </w:p>
    <w:p w:rsidR="00D6166A" w:rsidRDefault="00E95AFC">
      <w:pPr>
        <w:pStyle w:val="TOC1"/>
        <w:tabs>
          <w:tab w:val="left" w:pos="440"/>
          <w:tab w:val="right" w:leader="dot" w:pos="9016"/>
        </w:tabs>
        <w:rPr>
          <w:rFonts w:asciiTheme="minorHAnsi" w:eastAsiaTheme="minorEastAsia" w:hAnsiTheme="minorHAnsi" w:cstheme="minorBidi"/>
          <w:noProof/>
          <w:lang w:eastAsia="en-ZA" w:bidi="ar-SA"/>
        </w:rPr>
      </w:pPr>
      <w:hyperlink w:anchor="_Toc369085182" w:history="1">
        <w:r w:rsidR="00D6166A" w:rsidRPr="005C2289">
          <w:rPr>
            <w:rStyle w:val="Hyperlink"/>
            <w:noProof/>
          </w:rPr>
          <w:t>8</w:t>
        </w:r>
        <w:r w:rsidR="00D6166A">
          <w:rPr>
            <w:rFonts w:asciiTheme="minorHAnsi" w:eastAsiaTheme="minorEastAsia" w:hAnsiTheme="minorHAnsi" w:cstheme="minorBidi"/>
            <w:noProof/>
            <w:lang w:eastAsia="en-ZA" w:bidi="ar-SA"/>
          </w:rPr>
          <w:tab/>
        </w:r>
        <w:r w:rsidR="00D6166A" w:rsidRPr="005C2289">
          <w:rPr>
            <w:rStyle w:val="Hyperlink"/>
            <w:noProof/>
          </w:rPr>
          <w:t>Performance Scale and % Bonus payable</w:t>
        </w:r>
        <w:r w:rsidR="00D6166A">
          <w:rPr>
            <w:noProof/>
            <w:webHidden/>
          </w:rPr>
          <w:tab/>
        </w:r>
        <w:r w:rsidR="00D6166A">
          <w:rPr>
            <w:noProof/>
            <w:webHidden/>
          </w:rPr>
          <w:fldChar w:fldCharType="begin"/>
        </w:r>
        <w:r w:rsidR="00D6166A">
          <w:rPr>
            <w:noProof/>
            <w:webHidden/>
          </w:rPr>
          <w:instrText xml:space="preserve"> PAGEREF _Toc369085182 \h </w:instrText>
        </w:r>
        <w:r w:rsidR="00D6166A">
          <w:rPr>
            <w:noProof/>
            <w:webHidden/>
          </w:rPr>
        </w:r>
        <w:r w:rsidR="00D6166A">
          <w:rPr>
            <w:noProof/>
            <w:webHidden/>
          </w:rPr>
          <w:fldChar w:fldCharType="separate"/>
        </w:r>
        <w:r w:rsidR="00D6166A">
          <w:rPr>
            <w:noProof/>
            <w:webHidden/>
          </w:rPr>
          <w:t>13</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83" w:history="1">
        <w:r w:rsidR="00D6166A" w:rsidRPr="005C2289">
          <w:rPr>
            <w:rStyle w:val="Hyperlink"/>
            <w:noProof/>
          </w:rPr>
          <w:t>8.1</w:t>
        </w:r>
        <w:r w:rsidR="00D6166A">
          <w:rPr>
            <w:rFonts w:asciiTheme="minorHAnsi" w:eastAsiaTheme="minorEastAsia" w:hAnsiTheme="minorHAnsi" w:cstheme="minorBidi"/>
            <w:noProof/>
            <w:lang w:eastAsia="en-ZA" w:bidi="ar-SA"/>
          </w:rPr>
          <w:tab/>
        </w:r>
        <w:r w:rsidR="00D6166A" w:rsidRPr="005C2289">
          <w:rPr>
            <w:rStyle w:val="Hyperlink"/>
            <w:noProof/>
          </w:rPr>
          <w:t>Overall Rating</w:t>
        </w:r>
        <w:r w:rsidR="00D6166A">
          <w:rPr>
            <w:noProof/>
            <w:webHidden/>
          </w:rPr>
          <w:tab/>
        </w:r>
        <w:r w:rsidR="00D6166A">
          <w:rPr>
            <w:noProof/>
            <w:webHidden/>
          </w:rPr>
          <w:fldChar w:fldCharType="begin"/>
        </w:r>
        <w:r w:rsidR="00D6166A">
          <w:rPr>
            <w:noProof/>
            <w:webHidden/>
          </w:rPr>
          <w:instrText xml:space="preserve"> PAGEREF _Toc369085183 \h </w:instrText>
        </w:r>
        <w:r w:rsidR="00D6166A">
          <w:rPr>
            <w:noProof/>
            <w:webHidden/>
          </w:rPr>
        </w:r>
        <w:r w:rsidR="00D6166A">
          <w:rPr>
            <w:noProof/>
            <w:webHidden/>
          </w:rPr>
          <w:fldChar w:fldCharType="separate"/>
        </w:r>
        <w:r w:rsidR="00D6166A">
          <w:rPr>
            <w:noProof/>
            <w:webHidden/>
          </w:rPr>
          <w:t>13</w:t>
        </w:r>
        <w:r w:rsidR="00D6166A">
          <w:rPr>
            <w:noProof/>
            <w:webHidden/>
          </w:rPr>
          <w:fldChar w:fldCharType="end"/>
        </w:r>
      </w:hyperlink>
    </w:p>
    <w:p w:rsidR="00D6166A" w:rsidRDefault="00E95AFC">
      <w:pPr>
        <w:pStyle w:val="TOC2"/>
        <w:tabs>
          <w:tab w:val="left" w:pos="880"/>
          <w:tab w:val="right" w:leader="dot" w:pos="9016"/>
        </w:tabs>
        <w:rPr>
          <w:rFonts w:asciiTheme="minorHAnsi" w:eastAsiaTheme="minorEastAsia" w:hAnsiTheme="minorHAnsi" w:cstheme="minorBidi"/>
          <w:noProof/>
          <w:lang w:eastAsia="en-ZA" w:bidi="ar-SA"/>
        </w:rPr>
      </w:pPr>
      <w:hyperlink w:anchor="_Toc369085184" w:history="1">
        <w:r w:rsidR="00D6166A" w:rsidRPr="005C2289">
          <w:rPr>
            <w:rStyle w:val="Hyperlink"/>
            <w:noProof/>
          </w:rPr>
          <w:t>8.2</w:t>
        </w:r>
        <w:r w:rsidR="00D6166A">
          <w:rPr>
            <w:rFonts w:asciiTheme="minorHAnsi" w:eastAsiaTheme="minorEastAsia" w:hAnsiTheme="minorHAnsi" w:cstheme="minorBidi"/>
            <w:noProof/>
            <w:lang w:eastAsia="en-ZA" w:bidi="ar-SA"/>
          </w:rPr>
          <w:tab/>
        </w:r>
        <w:r w:rsidR="00D6166A" w:rsidRPr="005C2289">
          <w:rPr>
            <w:rStyle w:val="Hyperlink"/>
            <w:noProof/>
          </w:rPr>
          <w:t>Final Scores and % Bonus</w:t>
        </w:r>
        <w:r w:rsidR="00D6166A">
          <w:rPr>
            <w:noProof/>
            <w:webHidden/>
          </w:rPr>
          <w:tab/>
        </w:r>
        <w:r w:rsidR="00D6166A">
          <w:rPr>
            <w:noProof/>
            <w:webHidden/>
          </w:rPr>
          <w:fldChar w:fldCharType="begin"/>
        </w:r>
        <w:r w:rsidR="00D6166A">
          <w:rPr>
            <w:noProof/>
            <w:webHidden/>
          </w:rPr>
          <w:instrText xml:space="preserve"> PAGEREF _Toc369085184 \h </w:instrText>
        </w:r>
        <w:r w:rsidR="00D6166A">
          <w:rPr>
            <w:noProof/>
            <w:webHidden/>
          </w:rPr>
        </w:r>
        <w:r w:rsidR="00D6166A">
          <w:rPr>
            <w:noProof/>
            <w:webHidden/>
          </w:rPr>
          <w:fldChar w:fldCharType="separate"/>
        </w:r>
        <w:r w:rsidR="00D6166A">
          <w:rPr>
            <w:noProof/>
            <w:webHidden/>
          </w:rPr>
          <w:t>13</w:t>
        </w:r>
        <w:r w:rsidR="00D6166A">
          <w:rPr>
            <w:noProof/>
            <w:webHidden/>
          </w:rPr>
          <w:fldChar w:fldCharType="end"/>
        </w:r>
      </w:hyperlink>
    </w:p>
    <w:p w:rsidR="00D6166A" w:rsidRDefault="00E95AFC">
      <w:pPr>
        <w:pStyle w:val="TOC1"/>
        <w:tabs>
          <w:tab w:val="left" w:pos="440"/>
          <w:tab w:val="right" w:leader="dot" w:pos="9016"/>
        </w:tabs>
        <w:rPr>
          <w:rFonts w:asciiTheme="minorHAnsi" w:eastAsiaTheme="minorEastAsia" w:hAnsiTheme="minorHAnsi" w:cstheme="minorBidi"/>
          <w:noProof/>
          <w:lang w:eastAsia="en-ZA" w:bidi="ar-SA"/>
        </w:rPr>
      </w:pPr>
      <w:hyperlink w:anchor="_Toc369085185" w:history="1">
        <w:r w:rsidR="00D6166A" w:rsidRPr="005C2289">
          <w:rPr>
            <w:rStyle w:val="Hyperlink"/>
            <w:noProof/>
          </w:rPr>
          <w:t>9</w:t>
        </w:r>
        <w:r w:rsidR="00D6166A">
          <w:rPr>
            <w:rFonts w:asciiTheme="minorHAnsi" w:eastAsiaTheme="minorEastAsia" w:hAnsiTheme="minorHAnsi" w:cstheme="minorBidi"/>
            <w:noProof/>
            <w:lang w:eastAsia="en-ZA" w:bidi="ar-SA"/>
          </w:rPr>
          <w:tab/>
        </w:r>
        <w:r w:rsidR="00D6166A" w:rsidRPr="005C2289">
          <w:rPr>
            <w:rStyle w:val="Hyperlink"/>
            <w:noProof/>
          </w:rPr>
          <w:t>CONCLUSION AND RECOMMENDATION TO THE EVALUATION PANELS</w:t>
        </w:r>
        <w:r w:rsidR="00D6166A">
          <w:rPr>
            <w:noProof/>
            <w:webHidden/>
          </w:rPr>
          <w:tab/>
        </w:r>
        <w:r w:rsidR="00D6166A">
          <w:rPr>
            <w:noProof/>
            <w:webHidden/>
          </w:rPr>
          <w:fldChar w:fldCharType="begin"/>
        </w:r>
        <w:r w:rsidR="00D6166A">
          <w:rPr>
            <w:noProof/>
            <w:webHidden/>
          </w:rPr>
          <w:instrText xml:space="preserve"> PAGEREF _Toc369085185 \h </w:instrText>
        </w:r>
        <w:r w:rsidR="00D6166A">
          <w:rPr>
            <w:noProof/>
            <w:webHidden/>
          </w:rPr>
        </w:r>
        <w:r w:rsidR="00D6166A">
          <w:rPr>
            <w:noProof/>
            <w:webHidden/>
          </w:rPr>
          <w:fldChar w:fldCharType="separate"/>
        </w:r>
        <w:r w:rsidR="00D6166A">
          <w:rPr>
            <w:noProof/>
            <w:webHidden/>
          </w:rPr>
          <w:t>13</w:t>
        </w:r>
        <w:r w:rsidR="00D6166A">
          <w:rPr>
            <w:noProof/>
            <w:webHidden/>
          </w:rPr>
          <w:fldChar w:fldCharType="end"/>
        </w:r>
      </w:hyperlink>
    </w:p>
    <w:p w:rsidR="00EB41CF" w:rsidRPr="005B4CF2" w:rsidRDefault="00D95EEB" w:rsidP="00D6166A">
      <w:pPr>
        <w:pStyle w:val="Heading1"/>
      </w:pPr>
      <w:r w:rsidRPr="005B4CF2">
        <w:lastRenderedPageBreak/>
        <w:fldChar w:fldCharType="end"/>
      </w:r>
      <w:bookmarkStart w:id="3" w:name="_Toc369085159"/>
      <w:r w:rsidR="00EB41CF" w:rsidRPr="005B4CF2">
        <w:t>INTRODUCTION</w:t>
      </w:r>
      <w:bookmarkEnd w:id="0"/>
      <w:bookmarkEnd w:id="1"/>
      <w:bookmarkEnd w:id="3"/>
      <w:r w:rsidR="00EB41CF" w:rsidRPr="005B4CF2">
        <w:t xml:space="preserve"> </w:t>
      </w:r>
    </w:p>
    <w:p w:rsidR="00EB41CF" w:rsidRPr="005B4CF2" w:rsidRDefault="00EB41CF" w:rsidP="00D6166A">
      <w:pPr>
        <w:tabs>
          <w:tab w:val="left" w:pos="1365"/>
        </w:tabs>
        <w:jc w:val="both"/>
        <w:rPr>
          <w:rFonts w:cs="Arial"/>
        </w:rPr>
      </w:pPr>
      <w:r w:rsidRPr="005B4CF2">
        <w:rPr>
          <w:rFonts w:cs="Arial"/>
        </w:rPr>
        <w:tab/>
      </w:r>
    </w:p>
    <w:p w:rsidR="00EB41CF" w:rsidRPr="005B4CF2" w:rsidRDefault="00EB41CF" w:rsidP="00D6166A">
      <w:pPr>
        <w:jc w:val="both"/>
        <w:rPr>
          <w:rFonts w:cs="Arial"/>
        </w:rPr>
      </w:pPr>
      <w:r w:rsidRPr="005B4CF2">
        <w:rPr>
          <w:rFonts w:cs="Arial"/>
        </w:rPr>
        <w:t xml:space="preserve">The report is </w:t>
      </w:r>
      <w:r w:rsidR="00BE3915" w:rsidRPr="005B4CF2">
        <w:rPr>
          <w:rFonts w:cs="Arial"/>
        </w:rPr>
        <w:t>compiled</w:t>
      </w:r>
      <w:r w:rsidRPr="005B4CF2">
        <w:rPr>
          <w:rFonts w:cs="Arial"/>
        </w:rPr>
        <w:t xml:space="preserve"> in terms of the Performance Management System of </w:t>
      </w:r>
      <w:r w:rsidR="004A44B1" w:rsidRPr="005B4CF2">
        <w:rPr>
          <w:rFonts w:cs="Arial"/>
        </w:rPr>
        <w:t>Kareeberg</w:t>
      </w:r>
      <w:r w:rsidRPr="005B4CF2">
        <w:rPr>
          <w:rFonts w:cs="Arial"/>
        </w:rPr>
        <w:t xml:space="preserve"> Municipality and the Local Government: Performance Regulations for Municipal Managers and Managers directly accountable to Municipal Managers, 2006 (Municipal Performance Regulations) or (MPR)</w:t>
      </w:r>
      <w:r w:rsidR="008C1290" w:rsidRPr="005B4CF2">
        <w:rPr>
          <w:rFonts w:cs="Arial"/>
        </w:rPr>
        <w:t xml:space="preserve">. In this regard, the various Senior Managers, except for the Municipal Manager undertook a process of self-assessment. The reason for the exclusion of the Municipal Manager from this process is primarily due to the fact that he joined the municipality when the targets were set and performance measurement in progress. </w:t>
      </w:r>
    </w:p>
    <w:p w:rsidR="008C1290" w:rsidRPr="005B4CF2" w:rsidRDefault="008C1290" w:rsidP="00D6166A">
      <w:pPr>
        <w:jc w:val="both"/>
        <w:rPr>
          <w:rFonts w:cs="Arial"/>
        </w:rPr>
      </w:pPr>
    </w:p>
    <w:p w:rsidR="008C1290" w:rsidRPr="005B4CF2" w:rsidRDefault="008C1290" w:rsidP="00D6166A">
      <w:pPr>
        <w:jc w:val="both"/>
        <w:rPr>
          <w:rFonts w:cs="Arial"/>
        </w:rPr>
      </w:pPr>
      <w:r w:rsidRPr="005B4CF2">
        <w:rPr>
          <w:rFonts w:cs="Arial"/>
        </w:rPr>
        <w:t xml:space="preserve">It is however accepted that the outcomes of the Senior Managers’ assessment will be the average combined score of the Municipal Manager and as such the overall municipal assessment. In light of the above, the Municipal Managers score will be derived from the average combined scores of the Senior Managers. </w:t>
      </w:r>
    </w:p>
    <w:p w:rsidR="008C1290" w:rsidRPr="005B4CF2" w:rsidRDefault="008C1290" w:rsidP="00D6166A">
      <w:pPr>
        <w:jc w:val="both"/>
        <w:rPr>
          <w:rFonts w:cs="Arial"/>
        </w:rPr>
      </w:pPr>
    </w:p>
    <w:p w:rsidR="00EB41CF" w:rsidRPr="005B4CF2" w:rsidRDefault="00EB41CF" w:rsidP="00D6166A">
      <w:pPr>
        <w:pStyle w:val="Heading1"/>
      </w:pPr>
      <w:bookmarkStart w:id="4" w:name="_Toc245044996"/>
      <w:bookmarkStart w:id="5" w:name="_Toc245641121"/>
      <w:bookmarkStart w:id="6" w:name="_Toc369085160"/>
      <w:r w:rsidRPr="005B4CF2">
        <w:t>LEGISLATIVE FRAMEWORK</w:t>
      </w:r>
      <w:bookmarkEnd w:id="4"/>
      <w:bookmarkEnd w:id="5"/>
      <w:bookmarkEnd w:id="6"/>
    </w:p>
    <w:p w:rsidR="00EB41CF" w:rsidRPr="005B4CF2" w:rsidRDefault="00EB41CF" w:rsidP="00D6166A">
      <w:pPr>
        <w:jc w:val="both"/>
        <w:rPr>
          <w:rFonts w:cs="Arial"/>
          <w:b/>
        </w:rPr>
      </w:pPr>
    </w:p>
    <w:p w:rsidR="00EB41CF" w:rsidRPr="005B4CF2" w:rsidRDefault="00EB41CF" w:rsidP="00D6166A">
      <w:pPr>
        <w:jc w:val="both"/>
        <w:rPr>
          <w:rFonts w:cs="Arial"/>
        </w:rPr>
      </w:pPr>
      <w:r w:rsidRPr="005B4CF2">
        <w:rPr>
          <w:rFonts w:cs="Arial"/>
        </w:rPr>
        <w:t>The following are conditions attached to the award of a bonus to an employee for outstanding performance as prescribed by legislation.</w:t>
      </w:r>
    </w:p>
    <w:p w:rsidR="008C1290" w:rsidRPr="005B4CF2" w:rsidRDefault="008C1290" w:rsidP="00D6166A">
      <w:pPr>
        <w:pStyle w:val="Heading2"/>
        <w:numPr>
          <w:ilvl w:val="0"/>
          <w:numId w:val="0"/>
        </w:numPr>
        <w:ind w:left="576" w:hanging="576"/>
        <w:rPr>
          <w:color w:val="auto"/>
        </w:rPr>
      </w:pPr>
      <w:bookmarkStart w:id="7" w:name="_Toc245044997"/>
      <w:bookmarkStart w:id="8" w:name="_Toc245641122"/>
    </w:p>
    <w:p w:rsidR="00EB41CF" w:rsidRPr="005B4CF2" w:rsidRDefault="008C1290" w:rsidP="00D6166A">
      <w:pPr>
        <w:pStyle w:val="Heading2"/>
        <w:numPr>
          <w:ilvl w:val="0"/>
          <w:numId w:val="0"/>
        </w:numPr>
        <w:ind w:left="576" w:hanging="576"/>
        <w:rPr>
          <w:color w:val="auto"/>
        </w:rPr>
      </w:pPr>
      <w:bookmarkStart w:id="9" w:name="_Toc369085161"/>
      <w:r w:rsidRPr="005B4CF2">
        <w:rPr>
          <w:color w:val="auto"/>
        </w:rPr>
        <w:t>2.1</w:t>
      </w:r>
      <w:r w:rsidRPr="005B4CF2">
        <w:rPr>
          <w:color w:val="auto"/>
        </w:rPr>
        <w:tab/>
      </w:r>
      <w:r w:rsidR="00EB41CF" w:rsidRPr="005B4CF2">
        <w:rPr>
          <w:color w:val="auto"/>
        </w:rPr>
        <w:t>Affordability</w:t>
      </w:r>
      <w:bookmarkEnd w:id="7"/>
      <w:bookmarkEnd w:id="8"/>
      <w:bookmarkEnd w:id="9"/>
    </w:p>
    <w:p w:rsidR="008C1290" w:rsidRPr="005B4CF2" w:rsidRDefault="008C1290" w:rsidP="00D6166A"/>
    <w:p w:rsidR="00EB41CF" w:rsidRPr="005B4CF2" w:rsidRDefault="00EB41CF" w:rsidP="00D6166A">
      <w:pPr>
        <w:jc w:val="both"/>
        <w:rPr>
          <w:rFonts w:cs="Arial"/>
          <w:bCs/>
        </w:rPr>
      </w:pPr>
      <w:r w:rsidRPr="005B4CF2">
        <w:rPr>
          <w:rFonts w:cs="Arial"/>
          <w:bCs/>
        </w:rPr>
        <w:t>Section 38 of the Municipal Systems Act requires a municipality to establish a performance management system which is commensurate with its resources. The Municipal Performance Report, in section 8, makes affordability to the municipality a condition for bonuses to be paid to senior managers.</w:t>
      </w:r>
    </w:p>
    <w:p w:rsidR="008C1290" w:rsidRPr="005B4CF2" w:rsidRDefault="008C1290" w:rsidP="00D6166A">
      <w:pPr>
        <w:jc w:val="both"/>
        <w:rPr>
          <w:rFonts w:cs="Arial"/>
          <w:bCs/>
        </w:rPr>
      </w:pPr>
    </w:p>
    <w:p w:rsidR="00EB41CF" w:rsidRPr="005B4CF2" w:rsidRDefault="008C1290" w:rsidP="00D6166A">
      <w:pPr>
        <w:pStyle w:val="Heading2"/>
        <w:numPr>
          <w:ilvl w:val="0"/>
          <w:numId w:val="0"/>
        </w:numPr>
        <w:ind w:left="576" w:hanging="576"/>
        <w:rPr>
          <w:color w:val="auto"/>
        </w:rPr>
      </w:pPr>
      <w:bookmarkStart w:id="10" w:name="_Toc245044998"/>
      <w:bookmarkStart w:id="11" w:name="_Toc245641123"/>
      <w:bookmarkStart w:id="12" w:name="_Toc369085162"/>
      <w:r w:rsidRPr="005B4CF2">
        <w:rPr>
          <w:color w:val="auto"/>
        </w:rPr>
        <w:t>2.2</w:t>
      </w:r>
      <w:r w:rsidRPr="005B4CF2">
        <w:rPr>
          <w:color w:val="auto"/>
        </w:rPr>
        <w:tab/>
      </w:r>
      <w:r w:rsidR="00EB41CF" w:rsidRPr="005B4CF2">
        <w:rPr>
          <w:color w:val="auto"/>
        </w:rPr>
        <w:t>Period permissible to award a performance bonus</w:t>
      </w:r>
      <w:bookmarkEnd w:id="10"/>
      <w:bookmarkEnd w:id="11"/>
      <w:bookmarkEnd w:id="12"/>
    </w:p>
    <w:p w:rsidR="008C1290" w:rsidRPr="005B4CF2" w:rsidRDefault="008C1290" w:rsidP="00D6166A"/>
    <w:p w:rsidR="00EB41CF" w:rsidRPr="005B4CF2" w:rsidRDefault="00EB41CF" w:rsidP="00D6166A">
      <w:pPr>
        <w:jc w:val="both"/>
        <w:rPr>
          <w:rFonts w:cs="Arial"/>
          <w:bCs/>
        </w:rPr>
      </w:pPr>
      <w:r w:rsidRPr="005B4CF2">
        <w:rPr>
          <w:rFonts w:cs="Arial"/>
          <w:bCs/>
        </w:rPr>
        <w:t xml:space="preserve">The Municipal Systems Amendment Act restricts the award of bonuses to employees to a period of a financial year. </w:t>
      </w:r>
    </w:p>
    <w:p w:rsidR="008C1290" w:rsidRPr="005B4CF2" w:rsidRDefault="008C1290" w:rsidP="00D6166A">
      <w:pPr>
        <w:jc w:val="both"/>
        <w:rPr>
          <w:rFonts w:cs="Arial"/>
          <w:bCs/>
        </w:rPr>
      </w:pPr>
    </w:p>
    <w:p w:rsidR="00D6166A" w:rsidRDefault="00D6166A">
      <w:pPr>
        <w:spacing w:after="0" w:line="240" w:lineRule="auto"/>
        <w:rPr>
          <w:b/>
          <w:bCs/>
          <w:sz w:val="26"/>
          <w:szCs w:val="26"/>
        </w:rPr>
      </w:pPr>
      <w:bookmarkStart w:id="13" w:name="_Toc245044999"/>
      <w:bookmarkStart w:id="14" w:name="_Toc245641124"/>
      <w:r>
        <w:br w:type="page"/>
      </w:r>
    </w:p>
    <w:p w:rsidR="00EB41CF" w:rsidRPr="005B4CF2" w:rsidRDefault="008C1290" w:rsidP="00D6166A">
      <w:pPr>
        <w:pStyle w:val="Heading2"/>
        <w:numPr>
          <w:ilvl w:val="0"/>
          <w:numId w:val="0"/>
        </w:numPr>
        <w:ind w:left="576" w:hanging="576"/>
        <w:rPr>
          <w:color w:val="auto"/>
        </w:rPr>
      </w:pPr>
      <w:bookmarkStart w:id="15" w:name="_Toc369085163"/>
      <w:r w:rsidRPr="005B4CF2">
        <w:rPr>
          <w:color w:val="auto"/>
        </w:rPr>
        <w:lastRenderedPageBreak/>
        <w:t>2.3</w:t>
      </w:r>
      <w:r w:rsidRPr="005B4CF2">
        <w:rPr>
          <w:color w:val="auto"/>
        </w:rPr>
        <w:tab/>
      </w:r>
      <w:r w:rsidR="00EB41CF" w:rsidRPr="005B4CF2">
        <w:rPr>
          <w:color w:val="auto"/>
        </w:rPr>
        <w:t>Submission and adoption of the Annual Report</w:t>
      </w:r>
      <w:bookmarkEnd w:id="13"/>
      <w:bookmarkEnd w:id="14"/>
      <w:bookmarkEnd w:id="15"/>
      <w:r w:rsidR="00EB41CF" w:rsidRPr="005B4CF2">
        <w:rPr>
          <w:color w:val="auto"/>
        </w:rPr>
        <w:t xml:space="preserve"> </w:t>
      </w:r>
    </w:p>
    <w:p w:rsidR="008C1290" w:rsidRPr="005B4CF2" w:rsidRDefault="008C1290" w:rsidP="00D6166A">
      <w:pPr>
        <w:jc w:val="both"/>
        <w:rPr>
          <w:rFonts w:cs="Arial"/>
          <w:bCs/>
        </w:rPr>
      </w:pPr>
    </w:p>
    <w:p w:rsidR="00EB41CF" w:rsidRPr="005B4CF2" w:rsidRDefault="00EB41CF" w:rsidP="00D6166A">
      <w:pPr>
        <w:jc w:val="both"/>
        <w:rPr>
          <w:rFonts w:cs="Arial"/>
          <w:bCs/>
        </w:rPr>
      </w:pPr>
      <w:r w:rsidRPr="005B4CF2">
        <w:rPr>
          <w:rFonts w:cs="Arial"/>
          <w:bCs/>
        </w:rPr>
        <w:t>A third condition is that a performance bonus can only be paid after the Annual Report for the year under review has been submitted and adopted by Council. At this point of the municipal business cycle, the Auditor General has had an opportunity to express an opinion on the municipality’s financial statements and the municipality’s planning and performance management systems.</w:t>
      </w:r>
    </w:p>
    <w:p w:rsidR="00EB41CF" w:rsidRPr="005B4CF2" w:rsidRDefault="00EB41CF" w:rsidP="00D6166A">
      <w:pPr>
        <w:jc w:val="both"/>
        <w:rPr>
          <w:rFonts w:cs="Arial"/>
          <w:bCs/>
        </w:rPr>
      </w:pPr>
      <w:r w:rsidRPr="005B4CF2">
        <w:rPr>
          <w:rFonts w:cs="Arial"/>
          <w:bCs/>
        </w:rPr>
        <w:t>It is also at this stage in the business cycle that the Oversight Committee of Council has had an opportunity to make recommendations to Council on the Annual Report in terms of section 129 of the MFMA.</w:t>
      </w:r>
    </w:p>
    <w:p w:rsidR="00EB41CF" w:rsidRPr="005B4CF2" w:rsidRDefault="00EB41CF" w:rsidP="00D6166A">
      <w:pPr>
        <w:jc w:val="both"/>
        <w:rPr>
          <w:rFonts w:cs="Arial"/>
          <w:bCs/>
        </w:rPr>
      </w:pPr>
      <w:r w:rsidRPr="005B4CF2">
        <w:rPr>
          <w:rFonts w:cs="Arial"/>
          <w:bCs/>
        </w:rPr>
        <w:t>The Annual Report content, process and resultant Oversight Report is a fairly accurate indicator of overall performance of a municipality over a particular year.</w:t>
      </w:r>
    </w:p>
    <w:p w:rsidR="008C1290" w:rsidRPr="005B4CF2" w:rsidRDefault="008C1290" w:rsidP="00D6166A">
      <w:pPr>
        <w:pStyle w:val="Heading2"/>
        <w:numPr>
          <w:ilvl w:val="0"/>
          <w:numId w:val="0"/>
        </w:numPr>
        <w:ind w:left="576" w:hanging="576"/>
        <w:rPr>
          <w:color w:val="auto"/>
        </w:rPr>
      </w:pPr>
      <w:bookmarkStart w:id="16" w:name="_Toc245045000"/>
      <w:bookmarkStart w:id="17" w:name="_Toc245641125"/>
    </w:p>
    <w:p w:rsidR="00EB41CF" w:rsidRPr="005B4CF2" w:rsidRDefault="008C1290" w:rsidP="00D6166A">
      <w:pPr>
        <w:pStyle w:val="Heading2"/>
        <w:numPr>
          <w:ilvl w:val="0"/>
          <w:numId w:val="0"/>
        </w:numPr>
        <w:ind w:left="576" w:hanging="576"/>
        <w:rPr>
          <w:color w:val="auto"/>
        </w:rPr>
      </w:pPr>
      <w:bookmarkStart w:id="18" w:name="_Toc369085164"/>
      <w:r w:rsidRPr="005B4CF2">
        <w:rPr>
          <w:color w:val="auto"/>
        </w:rPr>
        <w:t>2.4</w:t>
      </w:r>
      <w:r w:rsidRPr="005B4CF2">
        <w:rPr>
          <w:color w:val="auto"/>
        </w:rPr>
        <w:tab/>
      </w:r>
      <w:r w:rsidR="00EB41CF" w:rsidRPr="005B4CF2">
        <w:rPr>
          <w:color w:val="auto"/>
        </w:rPr>
        <w:t>Performance Evaluation</w:t>
      </w:r>
      <w:bookmarkEnd w:id="16"/>
      <w:bookmarkEnd w:id="17"/>
      <w:bookmarkEnd w:id="18"/>
    </w:p>
    <w:p w:rsidR="008C1290" w:rsidRPr="005B4CF2" w:rsidRDefault="008C1290" w:rsidP="00D6166A">
      <w:pPr>
        <w:jc w:val="both"/>
        <w:rPr>
          <w:rFonts w:cs="Arial"/>
          <w:bCs/>
        </w:rPr>
      </w:pPr>
    </w:p>
    <w:p w:rsidR="00EB41CF" w:rsidRPr="005B4CF2" w:rsidRDefault="00EB41CF" w:rsidP="00D6166A">
      <w:pPr>
        <w:jc w:val="both"/>
        <w:rPr>
          <w:rFonts w:cs="Arial"/>
          <w:bCs/>
        </w:rPr>
      </w:pPr>
      <w:r w:rsidRPr="005B4CF2">
        <w:rPr>
          <w:rFonts w:cs="Arial"/>
          <w:bCs/>
        </w:rPr>
        <w:t>The fourth condition is for a credible performance evaluation or assessment process in terms of the section   26 and 27 of the MPR.</w:t>
      </w:r>
    </w:p>
    <w:p w:rsidR="008C1290" w:rsidRPr="005B4CF2" w:rsidRDefault="008C1290" w:rsidP="00D6166A">
      <w:pPr>
        <w:pStyle w:val="Heading3"/>
        <w:numPr>
          <w:ilvl w:val="0"/>
          <w:numId w:val="0"/>
        </w:numPr>
        <w:ind w:left="720" w:hanging="720"/>
        <w:rPr>
          <w:color w:val="auto"/>
        </w:rPr>
      </w:pPr>
      <w:bookmarkStart w:id="19" w:name="_Toc245045001"/>
      <w:bookmarkStart w:id="20" w:name="_Toc245641126"/>
    </w:p>
    <w:p w:rsidR="00EB41CF" w:rsidRPr="005B4CF2" w:rsidRDefault="008C1290" w:rsidP="00D6166A">
      <w:pPr>
        <w:pStyle w:val="Heading3"/>
        <w:numPr>
          <w:ilvl w:val="0"/>
          <w:numId w:val="0"/>
        </w:numPr>
        <w:ind w:left="720" w:hanging="720"/>
        <w:rPr>
          <w:color w:val="auto"/>
        </w:rPr>
      </w:pPr>
      <w:bookmarkStart w:id="21" w:name="_Toc369085165"/>
      <w:r w:rsidRPr="005B4CF2">
        <w:rPr>
          <w:color w:val="auto"/>
        </w:rPr>
        <w:t>2.4.1</w:t>
      </w:r>
      <w:r w:rsidRPr="005B4CF2">
        <w:rPr>
          <w:color w:val="auto"/>
        </w:rPr>
        <w:tab/>
      </w:r>
      <w:r w:rsidR="00EB41CF" w:rsidRPr="005B4CF2">
        <w:rPr>
          <w:color w:val="auto"/>
        </w:rPr>
        <w:t>Council Approval</w:t>
      </w:r>
      <w:bookmarkEnd w:id="19"/>
      <w:bookmarkEnd w:id="20"/>
      <w:bookmarkEnd w:id="21"/>
    </w:p>
    <w:p w:rsidR="00EB41CF" w:rsidRPr="005B4CF2" w:rsidRDefault="00EB41CF" w:rsidP="00D6166A">
      <w:pPr>
        <w:jc w:val="both"/>
        <w:rPr>
          <w:rFonts w:cs="Arial"/>
          <w:bCs/>
        </w:rPr>
      </w:pPr>
      <w:r w:rsidRPr="005B4CF2">
        <w:rPr>
          <w:rFonts w:cs="Arial"/>
          <w:bCs/>
        </w:rPr>
        <w:t>The fifth condition is that the Evaluation or Performance Assessment Report and the awarding of bonuses must be approved by Council.</w:t>
      </w:r>
    </w:p>
    <w:p w:rsidR="008C1290" w:rsidRPr="005B4CF2" w:rsidRDefault="008C1290" w:rsidP="00D6166A">
      <w:pPr>
        <w:pStyle w:val="Heading3"/>
        <w:numPr>
          <w:ilvl w:val="0"/>
          <w:numId w:val="0"/>
        </w:numPr>
        <w:ind w:left="720" w:hanging="720"/>
        <w:rPr>
          <w:color w:val="auto"/>
        </w:rPr>
      </w:pPr>
      <w:bookmarkStart w:id="22" w:name="_Toc245045002"/>
      <w:bookmarkStart w:id="23" w:name="_Toc245641127"/>
    </w:p>
    <w:p w:rsidR="00EB41CF" w:rsidRPr="005B4CF2" w:rsidRDefault="008C1290" w:rsidP="00D6166A">
      <w:pPr>
        <w:pStyle w:val="Heading3"/>
        <w:numPr>
          <w:ilvl w:val="0"/>
          <w:numId w:val="0"/>
        </w:numPr>
        <w:ind w:left="720" w:hanging="720"/>
        <w:rPr>
          <w:color w:val="auto"/>
        </w:rPr>
      </w:pPr>
      <w:bookmarkStart w:id="24" w:name="_Toc369085166"/>
      <w:r w:rsidRPr="005B4CF2">
        <w:rPr>
          <w:color w:val="auto"/>
        </w:rPr>
        <w:t>2.4.2</w:t>
      </w:r>
      <w:r w:rsidRPr="005B4CF2">
        <w:rPr>
          <w:color w:val="auto"/>
        </w:rPr>
        <w:tab/>
      </w:r>
      <w:r w:rsidR="00EB41CF" w:rsidRPr="005B4CF2">
        <w:rPr>
          <w:color w:val="auto"/>
        </w:rPr>
        <w:t>Percentage Limit</w:t>
      </w:r>
      <w:bookmarkEnd w:id="22"/>
      <w:bookmarkEnd w:id="23"/>
      <w:bookmarkEnd w:id="24"/>
    </w:p>
    <w:p w:rsidR="00EB41CF" w:rsidRPr="005B4CF2" w:rsidRDefault="00EB41CF" w:rsidP="00D6166A">
      <w:pPr>
        <w:jc w:val="both"/>
        <w:rPr>
          <w:rFonts w:cs="Arial"/>
          <w:bCs/>
        </w:rPr>
      </w:pPr>
      <w:r w:rsidRPr="005B4CF2">
        <w:rPr>
          <w:rFonts w:cs="Arial"/>
          <w:bCs/>
        </w:rPr>
        <w:t xml:space="preserve"> A Performance bonus is capped at 14% of the all-inclusive remuneration package in terms of section 32 of the MPR.</w:t>
      </w:r>
    </w:p>
    <w:p w:rsidR="008C1290" w:rsidRPr="005B4CF2" w:rsidRDefault="008C1290" w:rsidP="00D6166A">
      <w:pPr>
        <w:pStyle w:val="Heading1"/>
        <w:numPr>
          <w:ilvl w:val="0"/>
          <w:numId w:val="0"/>
        </w:numPr>
        <w:ind w:left="432"/>
      </w:pPr>
      <w:bookmarkStart w:id="25" w:name="_Toc245045003"/>
      <w:bookmarkStart w:id="26" w:name="_Toc245641128"/>
    </w:p>
    <w:p w:rsidR="00EB41CF" w:rsidRPr="005B4CF2" w:rsidRDefault="004353C8" w:rsidP="00D6166A">
      <w:pPr>
        <w:pStyle w:val="Heading1"/>
      </w:pPr>
      <w:bookmarkStart w:id="27" w:name="_Toc369085167"/>
      <w:r w:rsidRPr="005B4CF2">
        <w:t xml:space="preserve">THE </w:t>
      </w:r>
      <w:r w:rsidR="008C1290" w:rsidRPr="005B4CF2">
        <w:t>2013/13</w:t>
      </w:r>
      <w:r w:rsidR="00EB41CF" w:rsidRPr="005B4CF2">
        <w:t xml:space="preserve"> FINANCIAL YEAR PERFORMANCE EVALUATION</w:t>
      </w:r>
      <w:bookmarkEnd w:id="25"/>
      <w:bookmarkEnd w:id="26"/>
      <w:bookmarkEnd w:id="27"/>
    </w:p>
    <w:p w:rsidR="008C1290" w:rsidRPr="005B4CF2" w:rsidRDefault="008C1290" w:rsidP="00D6166A">
      <w:pPr>
        <w:jc w:val="both"/>
        <w:rPr>
          <w:rFonts w:cs="Arial"/>
        </w:rPr>
      </w:pPr>
    </w:p>
    <w:p w:rsidR="00EB41CF" w:rsidRPr="005B4CF2" w:rsidRDefault="00C82DF4" w:rsidP="00D6166A">
      <w:pPr>
        <w:jc w:val="both"/>
        <w:rPr>
          <w:rFonts w:cs="Arial"/>
        </w:rPr>
      </w:pPr>
      <w:r w:rsidRPr="005B4CF2">
        <w:rPr>
          <w:rFonts w:cs="Arial"/>
        </w:rPr>
        <w:t xml:space="preserve">The </w:t>
      </w:r>
      <w:r w:rsidR="00880C7E" w:rsidRPr="005B4CF2">
        <w:rPr>
          <w:rFonts w:cs="Arial"/>
        </w:rPr>
        <w:t>2012/13</w:t>
      </w:r>
      <w:r w:rsidR="00EB41CF" w:rsidRPr="005B4CF2">
        <w:rPr>
          <w:rFonts w:cs="Arial"/>
        </w:rPr>
        <w:t xml:space="preserve"> Performance Ev</w:t>
      </w:r>
      <w:r w:rsidR="00624C88" w:rsidRPr="005B4CF2">
        <w:rPr>
          <w:rFonts w:cs="Arial"/>
        </w:rPr>
        <w:t xml:space="preserve">aluation took place </w:t>
      </w:r>
      <w:r w:rsidR="00325CF0" w:rsidRPr="005B4CF2">
        <w:rPr>
          <w:rFonts w:cs="Arial"/>
        </w:rPr>
        <w:t xml:space="preserve">on </w:t>
      </w:r>
      <w:r w:rsidR="00880C7E" w:rsidRPr="005B4CF2">
        <w:rPr>
          <w:rFonts w:cs="Arial"/>
        </w:rPr>
        <w:t>9 October 2013.</w:t>
      </w:r>
      <w:r w:rsidR="00EB41CF" w:rsidRPr="005B4CF2">
        <w:rPr>
          <w:rFonts w:cs="Arial"/>
        </w:rPr>
        <w:t xml:space="preserve"> The evaluation was done by an Evaluation Panel appointed by the Council in terms of the prescriptions of the MPR. </w:t>
      </w:r>
    </w:p>
    <w:p w:rsidR="008C1290" w:rsidRPr="005B4CF2" w:rsidRDefault="008C1290" w:rsidP="00D6166A">
      <w:pPr>
        <w:pStyle w:val="Heading1"/>
        <w:numPr>
          <w:ilvl w:val="0"/>
          <w:numId w:val="0"/>
        </w:numPr>
        <w:ind w:left="432"/>
      </w:pPr>
      <w:bookmarkStart w:id="28" w:name="_Toc245045004"/>
      <w:bookmarkStart w:id="29" w:name="_Toc245641129"/>
    </w:p>
    <w:p w:rsidR="00EB41CF" w:rsidRPr="005B4CF2" w:rsidRDefault="00EB41CF" w:rsidP="00D6166A">
      <w:pPr>
        <w:pStyle w:val="Heading1"/>
      </w:pPr>
      <w:bookmarkStart w:id="30" w:name="_Toc369085168"/>
      <w:r w:rsidRPr="005B4CF2">
        <w:t>EMPLOYEES EVALUATED</w:t>
      </w:r>
      <w:bookmarkEnd w:id="28"/>
      <w:bookmarkEnd w:id="29"/>
      <w:bookmarkEnd w:id="30"/>
    </w:p>
    <w:p w:rsidR="00EB41CF" w:rsidRPr="005B4CF2" w:rsidRDefault="00EB41CF" w:rsidP="00D6166A">
      <w:pPr>
        <w:jc w:val="both"/>
        <w:rPr>
          <w:rFonts w:cs="Arial"/>
        </w:rPr>
      </w:pPr>
      <w:r w:rsidRPr="005B4CF2">
        <w:rPr>
          <w:rFonts w:cs="Arial"/>
        </w:rPr>
        <w:t xml:space="preserve">The report covers the annual performance assessment for the </w:t>
      </w:r>
      <w:r w:rsidR="00FB6B8B" w:rsidRPr="005B4CF2">
        <w:rPr>
          <w:rFonts w:cs="Arial"/>
        </w:rPr>
        <w:t>20</w:t>
      </w:r>
      <w:r w:rsidR="004D061F" w:rsidRPr="005B4CF2">
        <w:rPr>
          <w:rFonts w:cs="Arial"/>
        </w:rPr>
        <w:t>1</w:t>
      </w:r>
      <w:r w:rsidR="00F1492A">
        <w:rPr>
          <w:rFonts w:cs="Arial"/>
        </w:rPr>
        <w:t>2</w:t>
      </w:r>
      <w:r w:rsidR="004D061F" w:rsidRPr="005B4CF2">
        <w:rPr>
          <w:rFonts w:cs="Arial"/>
        </w:rPr>
        <w:t>/1</w:t>
      </w:r>
      <w:r w:rsidR="00F1492A">
        <w:rPr>
          <w:rFonts w:cs="Arial"/>
        </w:rPr>
        <w:t>3</w:t>
      </w:r>
      <w:r w:rsidRPr="005B4CF2">
        <w:rPr>
          <w:rFonts w:cs="Arial"/>
        </w:rPr>
        <w:t xml:space="preserve"> of the following employees</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48"/>
        <w:gridCol w:w="4140"/>
      </w:tblGrid>
      <w:tr w:rsidR="00EB41CF" w:rsidRPr="005B4CF2" w:rsidTr="00BE3915">
        <w:tc>
          <w:tcPr>
            <w:tcW w:w="4248" w:type="dxa"/>
            <w:shd w:val="clear" w:color="auto" w:fill="C6D9F1"/>
          </w:tcPr>
          <w:p w:rsidR="00EB41CF" w:rsidRPr="005B4CF2" w:rsidRDefault="00EB41CF" w:rsidP="00D6166A">
            <w:pPr>
              <w:jc w:val="both"/>
              <w:rPr>
                <w:rFonts w:cs="Arial"/>
                <w:b/>
                <w:caps/>
              </w:rPr>
            </w:pPr>
            <w:r w:rsidRPr="005B4CF2">
              <w:rPr>
                <w:rFonts w:cs="Arial"/>
                <w:b/>
                <w:caps/>
              </w:rPr>
              <w:t>NAME</w:t>
            </w:r>
          </w:p>
        </w:tc>
        <w:tc>
          <w:tcPr>
            <w:tcW w:w="4140" w:type="dxa"/>
            <w:shd w:val="clear" w:color="auto" w:fill="C6D9F1"/>
          </w:tcPr>
          <w:p w:rsidR="00EB41CF" w:rsidRPr="005B4CF2" w:rsidRDefault="00EB41CF" w:rsidP="00D6166A">
            <w:pPr>
              <w:jc w:val="both"/>
              <w:rPr>
                <w:rFonts w:cs="Arial"/>
                <w:b/>
                <w:caps/>
              </w:rPr>
            </w:pPr>
            <w:r w:rsidRPr="005B4CF2">
              <w:rPr>
                <w:rFonts w:cs="Arial"/>
                <w:b/>
                <w:caps/>
              </w:rPr>
              <w:t>DEPARTMENT</w:t>
            </w:r>
          </w:p>
        </w:tc>
      </w:tr>
      <w:tr w:rsidR="00FD00D8" w:rsidRPr="005B4CF2" w:rsidTr="00235597">
        <w:tc>
          <w:tcPr>
            <w:tcW w:w="4248" w:type="dxa"/>
            <w:shd w:val="clear" w:color="auto" w:fill="auto"/>
          </w:tcPr>
          <w:p w:rsidR="00FD00D8" w:rsidRPr="005B4CF2" w:rsidRDefault="00546CC5" w:rsidP="00D6166A">
            <w:pPr>
              <w:jc w:val="both"/>
              <w:rPr>
                <w:rFonts w:cs="Arial"/>
                <w:b/>
              </w:rPr>
            </w:pPr>
            <w:r w:rsidRPr="005B4CF2">
              <w:rPr>
                <w:rFonts w:cs="Arial"/>
                <w:b/>
              </w:rPr>
              <w:t>P</w:t>
            </w:r>
            <w:r w:rsidR="004A44B1" w:rsidRPr="005B4CF2">
              <w:rPr>
                <w:rFonts w:cs="Arial"/>
                <w:b/>
              </w:rPr>
              <w:t>B Rossouw</w:t>
            </w:r>
          </w:p>
        </w:tc>
        <w:tc>
          <w:tcPr>
            <w:tcW w:w="4140" w:type="dxa"/>
            <w:shd w:val="clear" w:color="auto" w:fill="auto"/>
          </w:tcPr>
          <w:p w:rsidR="00FD00D8" w:rsidRPr="005B4CF2" w:rsidRDefault="0085074C" w:rsidP="00D6166A">
            <w:pPr>
              <w:rPr>
                <w:rFonts w:cs="Arial"/>
                <w:b/>
              </w:rPr>
            </w:pPr>
            <w:r w:rsidRPr="005B4CF2">
              <w:rPr>
                <w:rFonts w:cs="Arial"/>
                <w:b/>
              </w:rPr>
              <w:t>Chief Financial Officer</w:t>
            </w:r>
          </w:p>
        </w:tc>
      </w:tr>
      <w:tr w:rsidR="00E03EF7" w:rsidRPr="005B4CF2" w:rsidTr="0085074C">
        <w:trPr>
          <w:trHeight w:val="480"/>
        </w:trPr>
        <w:tc>
          <w:tcPr>
            <w:tcW w:w="4248" w:type="dxa"/>
            <w:shd w:val="clear" w:color="auto" w:fill="auto"/>
          </w:tcPr>
          <w:p w:rsidR="00E03EF7" w:rsidRPr="005B4CF2" w:rsidRDefault="004A44B1" w:rsidP="00D6166A">
            <w:pPr>
              <w:jc w:val="both"/>
              <w:rPr>
                <w:rFonts w:cs="Arial"/>
                <w:b/>
              </w:rPr>
            </w:pPr>
            <w:r w:rsidRPr="005B4CF2">
              <w:rPr>
                <w:rFonts w:cs="Arial"/>
                <w:b/>
              </w:rPr>
              <w:t>NJ Van Zyl</w:t>
            </w:r>
          </w:p>
        </w:tc>
        <w:tc>
          <w:tcPr>
            <w:tcW w:w="4140" w:type="dxa"/>
            <w:shd w:val="clear" w:color="auto" w:fill="auto"/>
          </w:tcPr>
          <w:p w:rsidR="00E03EF7" w:rsidRPr="005B4CF2" w:rsidRDefault="00E03EF7" w:rsidP="00D6166A">
            <w:pPr>
              <w:rPr>
                <w:rFonts w:cs="Arial"/>
                <w:b/>
              </w:rPr>
            </w:pPr>
            <w:r w:rsidRPr="005B4CF2">
              <w:rPr>
                <w:rFonts w:cs="Arial"/>
                <w:b/>
              </w:rPr>
              <w:t xml:space="preserve">Head of </w:t>
            </w:r>
            <w:r w:rsidR="004A44B1" w:rsidRPr="005B4CF2">
              <w:rPr>
                <w:rFonts w:cs="Arial"/>
                <w:b/>
              </w:rPr>
              <w:t>Corporate Services</w:t>
            </w:r>
          </w:p>
        </w:tc>
      </w:tr>
      <w:tr w:rsidR="00E03EF7" w:rsidRPr="005B4CF2" w:rsidTr="00235597">
        <w:tc>
          <w:tcPr>
            <w:tcW w:w="4248" w:type="dxa"/>
            <w:shd w:val="clear" w:color="auto" w:fill="auto"/>
          </w:tcPr>
          <w:p w:rsidR="00E03EF7" w:rsidRPr="005B4CF2" w:rsidRDefault="004A44B1" w:rsidP="00D6166A">
            <w:pPr>
              <w:jc w:val="both"/>
              <w:rPr>
                <w:rFonts w:cs="Arial"/>
                <w:b/>
              </w:rPr>
            </w:pPr>
            <w:r w:rsidRPr="005B4CF2">
              <w:rPr>
                <w:rFonts w:cs="Arial"/>
                <w:b/>
              </w:rPr>
              <w:t>APF van Schalkwyk</w:t>
            </w:r>
          </w:p>
        </w:tc>
        <w:tc>
          <w:tcPr>
            <w:tcW w:w="4140" w:type="dxa"/>
            <w:shd w:val="clear" w:color="auto" w:fill="auto"/>
          </w:tcPr>
          <w:p w:rsidR="00E03EF7" w:rsidRPr="005B4CF2" w:rsidRDefault="004A44B1" w:rsidP="00D6166A">
            <w:pPr>
              <w:rPr>
                <w:rFonts w:cs="Arial"/>
                <w:b/>
              </w:rPr>
            </w:pPr>
            <w:r w:rsidRPr="005B4CF2">
              <w:rPr>
                <w:rFonts w:cs="Arial"/>
                <w:b/>
              </w:rPr>
              <w:t>Chief Operational Manager</w:t>
            </w:r>
          </w:p>
        </w:tc>
      </w:tr>
    </w:tbl>
    <w:p w:rsidR="00EB41CF" w:rsidRPr="005B4CF2" w:rsidRDefault="00EB41CF" w:rsidP="00D6166A">
      <w:pPr>
        <w:jc w:val="both"/>
        <w:rPr>
          <w:rFonts w:cs="Arial"/>
        </w:rPr>
      </w:pPr>
    </w:p>
    <w:p w:rsidR="00EB41CF" w:rsidRPr="005B4CF2" w:rsidRDefault="00EB41CF" w:rsidP="00D6166A">
      <w:pPr>
        <w:pStyle w:val="Heading1"/>
      </w:pPr>
      <w:bookmarkStart w:id="31" w:name="_Toc245045005"/>
      <w:bookmarkStart w:id="32" w:name="_Toc245641130"/>
      <w:bookmarkStart w:id="33" w:name="_Toc369085169"/>
      <w:r w:rsidRPr="005B4CF2">
        <w:t>EVALUATION PROCEDURE AND CRITERIA</w:t>
      </w:r>
      <w:bookmarkEnd w:id="31"/>
      <w:bookmarkEnd w:id="32"/>
      <w:bookmarkEnd w:id="33"/>
      <w:r w:rsidRPr="005B4CF2">
        <w:t xml:space="preserve"> </w:t>
      </w:r>
    </w:p>
    <w:p w:rsidR="008C1290" w:rsidRPr="005B4CF2" w:rsidRDefault="008C1290" w:rsidP="00D6166A">
      <w:pPr>
        <w:pStyle w:val="Heading2"/>
        <w:numPr>
          <w:ilvl w:val="0"/>
          <w:numId w:val="0"/>
        </w:numPr>
        <w:ind w:left="576" w:hanging="576"/>
        <w:rPr>
          <w:color w:val="auto"/>
        </w:rPr>
      </w:pPr>
      <w:bookmarkStart w:id="34" w:name="_Toc245045006"/>
      <w:bookmarkStart w:id="35" w:name="_Toc245641131"/>
    </w:p>
    <w:p w:rsidR="00EB41CF" w:rsidRPr="005B4CF2" w:rsidRDefault="008C1290" w:rsidP="00D6166A">
      <w:pPr>
        <w:pStyle w:val="Heading2"/>
        <w:numPr>
          <w:ilvl w:val="0"/>
          <w:numId w:val="0"/>
        </w:numPr>
        <w:ind w:left="576" w:hanging="576"/>
        <w:rPr>
          <w:color w:val="auto"/>
        </w:rPr>
      </w:pPr>
      <w:bookmarkStart w:id="36" w:name="_Toc369085170"/>
      <w:r w:rsidRPr="005B4CF2">
        <w:rPr>
          <w:color w:val="auto"/>
        </w:rPr>
        <w:t>5.1</w:t>
      </w:r>
      <w:r w:rsidRPr="005B4CF2">
        <w:rPr>
          <w:color w:val="auto"/>
        </w:rPr>
        <w:tab/>
      </w:r>
      <w:r w:rsidR="00EB41CF" w:rsidRPr="005B4CF2">
        <w:rPr>
          <w:color w:val="auto"/>
        </w:rPr>
        <w:t>Procedure</w:t>
      </w:r>
      <w:bookmarkEnd w:id="34"/>
      <w:bookmarkEnd w:id="35"/>
      <w:bookmarkEnd w:id="36"/>
      <w:r w:rsidR="00EB41CF" w:rsidRPr="005B4CF2">
        <w:rPr>
          <w:color w:val="auto"/>
        </w:rPr>
        <w:t xml:space="preserve"> </w:t>
      </w:r>
    </w:p>
    <w:p w:rsidR="008C1290" w:rsidRPr="005B4CF2" w:rsidRDefault="008C1290" w:rsidP="00D6166A">
      <w:pPr>
        <w:jc w:val="both"/>
        <w:rPr>
          <w:rFonts w:cs="Arial"/>
        </w:rPr>
      </w:pPr>
    </w:p>
    <w:p w:rsidR="00EB41CF" w:rsidRPr="005B4CF2" w:rsidRDefault="00EB41CF" w:rsidP="00D6166A">
      <w:pPr>
        <w:jc w:val="both"/>
        <w:rPr>
          <w:rFonts w:cs="Arial"/>
        </w:rPr>
      </w:pPr>
      <w:r w:rsidRPr="005B4CF2">
        <w:rPr>
          <w:rFonts w:cs="Arial"/>
        </w:rPr>
        <w:t xml:space="preserve">Each senior manager was required to compile a portfolio of evidence supporting their performance against key performance indicators agreed to with the municipality in their signed performance agreements. </w:t>
      </w:r>
    </w:p>
    <w:p w:rsidR="00EB41CF" w:rsidRPr="005B4CF2" w:rsidRDefault="00EB41CF" w:rsidP="00D6166A">
      <w:pPr>
        <w:jc w:val="both"/>
        <w:rPr>
          <w:rFonts w:cs="Arial"/>
        </w:rPr>
      </w:pPr>
      <w:r w:rsidRPr="005B4CF2">
        <w:rPr>
          <w:rFonts w:cs="Arial"/>
        </w:rPr>
        <w:t xml:space="preserve">Employees were also to indicate their own self-scores against the total weighting for each KPI in the performance agreements based on their performance. The scores were then confirmed with the Municipal Manager in case of section 57 managers and with the Mayor in the case of the Municipal Manager based on their satisfaction with the evidence submitted. </w:t>
      </w:r>
    </w:p>
    <w:p w:rsidR="008C1290" w:rsidRPr="005B4CF2" w:rsidRDefault="008C1290" w:rsidP="00D6166A">
      <w:pPr>
        <w:pStyle w:val="Heading2"/>
        <w:numPr>
          <w:ilvl w:val="0"/>
          <w:numId w:val="0"/>
        </w:numPr>
        <w:ind w:left="576" w:hanging="576"/>
        <w:rPr>
          <w:color w:val="auto"/>
        </w:rPr>
      </w:pPr>
      <w:bookmarkStart w:id="37" w:name="_Toc245045007"/>
      <w:bookmarkStart w:id="38" w:name="_Toc245641132"/>
    </w:p>
    <w:p w:rsidR="00EB41CF" w:rsidRPr="005B4CF2" w:rsidRDefault="008C1290" w:rsidP="00D6166A">
      <w:pPr>
        <w:pStyle w:val="Heading2"/>
        <w:numPr>
          <w:ilvl w:val="0"/>
          <w:numId w:val="0"/>
        </w:numPr>
        <w:ind w:left="576" w:hanging="576"/>
        <w:rPr>
          <w:color w:val="auto"/>
        </w:rPr>
      </w:pPr>
      <w:bookmarkStart w:id="39" w:name="_Toc369085171"/>
      <w:r w:rsidRPr="005B4CF2">
        <w:rPr>
          <w:color w:val="auto"/>
        </w:rPr>
        <w:t>5.2</w:t>
      </w:r>
      <w:r w:rsidRPr="005B4CF2">
        <w:rPr>
          <w:color w:val="auto"/>
        </w:rPr>
        <w:tab/>
      </w:r>
      <w:r w:rsidR="00EB41CF" w:rsidRPr="005B4CF2">
        <w:rPr>
          <w:color w:val="auto"/>
        </w:rPr>
        <w:t>Criteria</w:t>
      </w:r>
      <w:bookmarkEnd w:id="37"/>
      <w:bookmarkEnd w:id="38"/>
      <w:bookmarkEnd w:id="39"/>
    </w:p>
    <w:p w:rsidR="008C1290" w:rsidRPr="005B4CF2" w:rsidRDefault="008C1290" w:rsidP="00D6166A">
      <w:pPr>
        <w:jc w:val="both"/>
        <w:rPr>
          <w:rFonts w:cs="Arial"/>
          <w:bCs/>
        </w:rPr>
      </w:pPr>
    </w:p>
    <w:p w:rsidR="00EB41CF" w:rsidRPr="005B4CF2" w:rsidRDefault="00EB41CF" w:rsidP="00D6166A">
      <w:pPr>
        <w:jc w:val="both"/>
        <w:rPr>
          <w:rFonts w:cs="Arial"/>
          <w:bCs/>
        </w:rPr>
      </w:pPr>
      <w:r w:rsidRPr="005B4CF2">
        <w:rPr>
          <w:rFonts w:cs="Arial"/>
          <w:bCs/>
        </w:rPr>
        <w:t>The assessment criteria consists of two components with a weighting of 80:20 allocated to key performance areas (KPAs) and core competency requirements (CCR) requirements respectively.</w:t>
      </w:r>
    </w:p>
    <w:p w:rsidR="00EB41CF" w:rsidRPr="005B4CF2" w:rsidRDefault="00EB41CF" w:rsidP="00D6166A">
      <w:pPr>
        <w:jc w:val="both"/>
        <w:rPr>
          <w:rFonts w:cs="Arial"/>
          <w:bCs/>
        </w:rPr>
      </w:pPr>
      <w:r w:rsidRPr="005B4CF2">
        <w:rPr>
          <w:rFonts w:cs="Arial"/>
          <w:b/>
          <w:bCs/>
        </w:rPr>
        <w:t>80%</w:t>
      </w:r>
      <w:r w:rsidRPr="005B4CF2">
        <w:rPr>
          <w:rFonts w:cs="Arial"/>
          <w:bCs/>
        </w:rPr>
        <w:t xml:space="preserve"> of the score is the main area of work. Assessment will be based on performance in terms of outputs and outcomes linked to KPAs agreed to in the performance plan.</w:t>
      </w:r>
    </w:p>
    <w:p w:rsidR="00EB41CF" w:rsidRPr="005B4CF2" w:rsidRDefault="00EB41CF" w:rsidP="00D6166A">
      <w:pPr>
        <w:jc w:val="both"/>
        <w:rPr>
          <w:rFonts w:cs="Arial"/>
          <w:bCs/>
        </w:rPr>
      </w:pPr>
      <w:r w:rsidRPr="005B4CF2">
        <w:rPr>
          <w:rFonts w:cs="Arial"/>
          <w:b/>
          <w:bCs/>
        </w:rPr>
        <w:t>20%</w:t>
      </w:r>
      <w:r w:rsidRPr="005B4CF2">
        <w:rPr>
          <w:rFonts w:cs="Arial"/>
          <w:bCs/>
        </w:rPr>
        <w:t xml:space="preserve"> of the score is based on CCR that are deemed to be the most critical for the employee’s specific job and agreed to during contracting.</w:t>
      </w:r>
    </w:p>
    <w:p w:rsidR="00D6166A" w:rsidRDefault="00D6166A" w:rsidP="00D6166A">
      <w:pPr>
        <w:pStyle w:val="Heading3"/>
        <w:numPr>
          <w:ilvl w:val="0"/>
          <w:numId w:val="0"/>
        </w:numPr>
        <w:rPr>
          <w:color w:val="auto"/>
        </w:rPr>
      </w:pPr>
      <w:bookmarkStart w:id="40" w:name="_Toc245045008"/>
      <w:bookmarkStart w:id="41" w:name="_Toc245641133"/>
    </w:p>
    <w:p w:rsidR="00EB41CF" w:rsidRPr="005B4CF2" w:rsidRDefault="008C1290" w:rsidP="00D6166A">
      <w:pPr>
        <w:pStyle w:val="Heading3"/>
        <w:numPr>
          <w:ilvl w:val="0"/>
          <w:numId w:val="0"/>
        </w:numPr>
        <w:rPr>
          <w:color w:val="auto"/>
        </w:rPr>
      </w:pPr>
      <w:bookmarkStart w:id="42" w:name="_Toc369085172"/>
      <w:r w:rsidRPr="005B4CF2">
        <w:rPr>
          <w:color w:val="auto"/>
        </w:rPr>
        <w:t>5.2.1</w:t>
      </w:r>
      <w:r w:rsidRPr="005B4CF2">
        <w:rPr>
          <w:color w:val="auto"/>
        </w:rPr>
        <w:tab/>
      </w:r>
      <w:r w:rsidR="00EB41CF" w:rsidRPr="005B4CF2">
        <w:rPr>
          <w:color w:val="auto"/>
        </w:rPr>
        <w:t>Key Performance Areas</w:t>
      </w:r>
      <w:bookmarkEnd w:id="40"/>
      <w:bookmarkEnd w:id="41"/>
      <w:bookmarkEnd w:id="42"/>
    </w:p>
    <w:p w:rsidR="008C1290" w:rsidRPr="005B4CF2" w:rsidRDefault="008C1290" w:rsidP="00D6166A">
      <w:pPr>
        <w:jc w:val="both"/>
        <w:rPr>
          <w:rFonts w:cs="Arial"/>
        </w:rPr>
      </w:pPr>
    </w:p>
    <w:p w:rsidR="00EB41CF" w:rsidRPr="005B4CF2" w:rsidRDefault="00EB41CF" w:rsidP="00D6166A">
      <w:pPr>
        <w:jc w:val="both"/>
        <w:rPr>
          <w:rFonts w:cs="Arial"/>
        </w:rPr>
      </w:pPr>
      <w:r w:rsidRPr="005B4CF2">
        <w:rPr>
          <w:rFonts w:cs="Arial"/>
        </w:rPr>
        <w:t>The KPAs are modelled according to the 2006-2011 Local government Strategic Agenda.</w:t>
      </w:r>
    </w:p>
    <w:p w:rsidR="00EB41CF" w:rsidRPr="005B4CF2" w:rsidRDefault="00EB41CF" w:rsidP="00D6166A">
      <w:pPr>
        <w:numPr>
          <w:ilvl w:val="0"/>
          <w:numId w:val="1"/>
        </w:numPr>
        <w:jc w:val="both"/>
        <w:rPr>
          <w:rFonts w:cs="Arial"/>
        </w:rPr>
      </w:pPr>
      <w:r w:rsidRPr="005B4CF2">
        <w:rPr>
          <w:rFonts w:cs="Arial"/>
        </w:rPr>
        <w:t>Basic Service delivery;</w:t>
      </w:r>
    </w:p>
    <w:p w:rsidR="00EB41CF" w:rsidRPr="005B4CF2" w:rsidRDefault="00EB41CF" w:rsidP="00D6166A">
      <w:pPr>
        <w:numPr>
          <w:ilvl w:val="0"/>
          <w:numId w:val="1"/>
        </w:numPr>
        <w:jc w:val="both"/>
        <w:rPr>
          <w:rFonts w:cs="Arial"/>
        </w:rPr>
      </w:pPr>
      <w:r w:rsidRPr="005B4CF2">
        <w:rPr>
          <w:rFonts w:cs="Arial"/>
        </w:rPr>
        <w:t>Municipal Institutional Development and Transformation;</w:t>
      </w:r>
    </w:p>
    <w:p w:rsidR="00EB41CF" w:rsidRPr="005B4CF2" w:rsidRDefault="00EB41CF" w:rsidP="00D6166A">
      <w:pPr>
        <w:numPr>
          <w:ilvl w:val="0"/>
          <w:numId w:val="1"/>
        </w:numPr>
        <w:jc w:val="both"/>
        <w:rPr>
          <w:rFonts w:cs="Arial"/>
        </w:rPr>
      </w:pPr>
      <w:r w:rsidRPr="005B4CF2">
        <w:rPr>
          <w:rFonts w:cs="Arial"/>
        </w:rPr>
        <w:t xml:space="preserve">Local </w:t>
      </w:r>
      <w:r w:rsidR="00C82DF4" w:rsidRPr="005B4CF2">
        <w:rPr>
          <w:rFonts w:cs="Arial"/>
        </w:rPr>
        <w:t>E</w:t>
      </w:r>
      <w:r w:rsidRPr="005B4CF2">
        <w:rPr>
          <w:rFonts w:cs="Arial"/>
        </w:rPr>
        <w:t>conomic Development;</w:t>
      </w:r>
    </w:p>
    <w:p w:rsidR="00EB41CF" w:rsidRPr="005B4CF2" w:rsidRDefault="00EB41CF" w:rsidP="00D6166A">
      <w:pPr>
        <w:numPr>
          <w:ilvl w:val="0"/>
          <w:numId w:val="1"/>
        </w:numPr>
        <w:jc w:val="both"/>
        <w:rPr>
          <w:rFonts w:cs="Arial"/>
        </w:rPr>
      </w:pPr>
      <w:r w:rsidRPr="005B4CF2">
        <w:rPr>
          <w:rFonts w:cs="Arial"/>
        </w:rPr>
        <w:t>Municipal Financial Viability and Management;</w:t>
      </w:r>
    </w:p>
    <w:p w:rsidR="00EB41CF" w:rsidRPr="005B4CF2" w:rsidRDefault="00EB41CF" w:rsidP="00D6166A">
      <w:pPr>
        <w:numPr>
          <w:ilvl w:val="0"/>
          <w:numId w:val="1"/>
        </w:numPr>
        <w:jc w:val="both"/>
        <w:rPr>
          <w:rFonts w:cs="Arial"/>
        </w:rPr>
      </w:pPr>
      <w:r w:rsidRPr="005B4CF2">
        <w:rPr>
          <w:rFonts w:cs="Arial"/>
        </w:rPr>
        <w:t>Good Governance and Public Participation;</w:t>
      </w:r>
    </w:p>
    <w:p w:rsidR="008C1290" w:rsidRPr="005B4CF2" w:rsidRDefault="008C1290" w:rsidP="00D6166A">
      <w:pPr>
        <w:ind w:left="360"/>
        <w:jc w:val="both"/>
        <w:rPr>
          <w:rFonts w:cs="Arial"/>
        </w:rPr>
      </w:pPr>
    </w:p>
    <w:p w:rsidR="00EB41CF" w:rsidRPr="005B4CF2" w:rsidRDefault="00EB41CF" w:rsidP="00D6166A">
      <w:pPr>
        <w:pStyle w:val="Heading3"/>
        <w:numPr>
          <w:ilvl w:val="2"/>
          <w:numId w:val="15"/>
        </w:numPr>
        <w:rPr>
          <w:color w:val="auto"/>
        </w:rPr>
      </w:pPr>
      <w:bookmarkStart w:id="43" w:name="_Toc245045009"/>
      <w:bookmarkStart w:id="44" w:name="_Toc245641134"/>
      <w:bookmarkStart w:id="45" w:name="_Toc369085173"/>
      <w:r w:rsidRPr="005B4CF2">
        <w:rPr>
          <w:color w:val="auto"/>
        </w:rPr>
        <w:t>Core Managerial and Occupational Competencies</w:t>
      </w:r>
      <w:bookmarkEnd w:id="43"/>
      <w:bookmarkEnd w:id="44"/>
      <w:bookmarkEnd w:id="45"/>
    </w:p>
    <w:p w:rsidR="008C1290" w:rsidRPr="005B4CF2" w:rsidRDefault="008C1290" w:rsidP="00D6166A">
      <w:pPr>
        <w:jc w:val="both"/>
        <w:rPr>
          <w:rFonts w:cs="Arial"/>
        </w:rPr>
      </w:pPr>
    </w:p>
    <w:p w:rsidR="00EB41CF" w:rsidRPr="005B4CF2" w:rsidRDefault="00EB41CF" w:rsidP="00D6166A">
      <w:pPr>
        <w:jc w:val="both"/>
        <w:rPr>
          <w:rFonts w:cs="Arial"/>
        </w:rPr>
      </w:pPr>
      <w:r w:rsidRPr="005B4CF2">
        <w:rPr>
          <w:rFonts w:cs="Arial"/>
        </w:rPr>
        <w:t>CCRs are selected according to a specific field of a Senior Manager from the following list required by Regulations.</w:t>
      </w:r>
    </w:p>
    <w:p w:rsidR="00EB41CF" w:rsidRPr="005B4CF2" w:rsidRDefault="00EB41CF" w:rsidP="00D6166A">
      <w:pPr>
        <w:numPr>
          <w:ilvl w:val="0"/>
          <w:numId w:val="2"/>
        </w:numPr>
        <w:jc w:val="both"/>
        <w:rPr>
          <w:rFonts w:cs="Arial"/>
        </w:rPr>
      </w:pPr>
      <w:r w:rsidRPr="005B4CF2">
        <w:rPr>
          <w:rFonts w:cs="Arial"/>
        </w:rPr>
        <w:t>Strategic capability and leadership;</w:t>
      </w:r>
    </w:p>
    <w:p w:rsidR="00EB41CF" w:rsidRPr="005B4CF2" w:rsidRDefault="00EB41CF" w:rsidP="00D6166A">
      <w:pPr>
        <w:numPr>
          <w:ilvl w:val="0"/>
          <w:numId w:val="2"/>
        </w:numPr>
        <w:jc w:val="both"/>
        <w:rPr>
          <w:rFonts w:cs="Arial"/>
        </w:rPr>
      </w:pPr>
      <w:r w:rsidRPr="005B4CF2">
        <w:rPr>
          <w:rFonts w:cs="Arial"/>
        </w:rPr>
        <w:t>Programme and project management;</w:t>
      </w:r>
    </w:p>
    <w:p w:rsidR="00EB41CF" w:rsidRPr="005B4CF2" w:rsidRDefault="00EB41CF" w:rsidP="00D6166A">
      <w:pPr>
        <w:numPr>
          <w:ilvl w:val="0"/>
          <w:numId w:val="2"/>
        </w:numPr>
        <w:jc w:val="both"/>
        <w:rPr>
          <w:rFonts w:cs="Arial"/>
        </w:rPr>
      </w:pPr>
      <w:r w:rsidRPr="005B4CF2">
        <w:rPr>
          <w:rFonts w:cs="Arial"/>
        </w:rPr>
        <w:t>Financial management (c);</w:t>
      </w:r>
    </w:p>
    <w:p w:rsidR="00EB41CF" w:rsidRPr="005B4CF2" w:rsidRDefault="00EB41CF" w:rsidP="00D6166A">
      <w:pPr>
        <w:numPr>
          <w:ilvl w:val="0"/>
          <w:numId w:val="2"/>
        </w:numPr>
        <w:jc w:val="both"/>
        <w:rPr>
          <w:rFonts w:cs="Arial"/>
        </w:rPr>
      </w:pPr>
      <w:r w:rsidRPr="005B4CF2">
        <w:rPr>
          <w:rFonts w:cs="Arial"/>
        </w:rPr>
        <w:t>Change management;</w:t>
      </w:r>
    </w:p>
    <w:p w:rsidR="00EB41CF" w:rsidRPr="005B4CF2" w:rsidRDefault="00EB41CF" w:rsidP="00D6166A">
      <w:pPr>
        <w:numPr>
          <w:ilvl w:val="0"/>
          <w:numId w:val="2"/>
        </w:numPr>
        <w:jc w:val="both"/>
        <w:rPr>
          <w:rFonts w:cs="Arial"/>
        </w:rPr>
      </w:pPr>
      <w:r w:rsidRPr="005B4CF2">
        <w:rPr>
          <w:rFonts w:cs="Arial"/>
        </w:rPr>
        <w:t>Knowledge management;</w:t>
      </w:r>
    </w:p>
    <w:p w:rsidR="00EB41CF" w:rsidRPr="005B4CF2" w:rsidRDefault="00EB41CF" w:rsidP="00D6166A">
      <w:pPr>
        <w:numPr>
          <w:ilvl w:val="0"/>
          <w:numId w:val="2"/>
        </w:numPr>
        <w:jc w:val="both"/>
        <w:rPr>
          <w:rFonts w:cs="Arial"/>
        </w:rPr>
      </w:pPr>
      <w:r w:rsidRPr="005B4CF2">
        <w:rPr>
          <w:rFonts w:cs="Arial"/>
        </w:rPr>
        <w:t>Service Delivery Innovation;</w:t>
      </w:r>
    </w:p>
    <w:p w:rsidR="00EB41CF" w:rsidRPr="005B4CF2" w:rsidRDefault="00EB41CF" w:rsidP="00D6166A">
      <w:pPr>
        <w:numPr>
          <w:ilvl w:val="0"/>
          <w:numId w:val="2"/>
        </w:numPr>
        <w:jc w:val="both"/>
        <w:rPr>
          <w:rFonts w:cs="Arial"/>
        </w:rPr>
      </w:pPr>
      <w:r w:rsidRPr="005B4CF2">
        <w:rPr>
          <w:rFonts w:cs="Arial"/>
        </w:rPr>
        <w:t>Problem solving and analysis;</w:t>
      </w:r>
    </w:p>
    <w:p w:rsidR="00EB41CF" w:rsidRPr="005B4CF2" w:rsidRDefault="00EB41CF" w:rsidP="00D6166A">
      <w:pPr>
        <w:numPr>
          <w:ilvl w:val="0"/>
          <w:numId w:val="2"/>
        </w:numPr>
        <w:jc w:val="both"/>
        <w:rPr>
          <w:rFonts w:cs="Arial"/>
        </w:rPr>
      </w:pPr>
      <w:r w:rsidRPr="005B4CF2">
        <w:rPr>
          <w:rFonts w:cs="Arial"/>
        </w:rPr>
        <w:t>People management and empowerment (c);</w:t>
      </w:r>
    </w:p>
    <w:p w:rsidR="00EB41CF" w:rsidRPr="005B4CF2" w:rsidRDefault="00EB41CF" w:rsidP="00D6166A">
      <w:pPr>
        <w:numPr>
          <w:ilvl w:val="0"/>
          <w:numId w:val="2"/>
        </w:numPr>
        <w:jc w:val="both"/>
        <w:rPr>
          <w:rFonts w:cs="Arial"/>
        </w:rPr>
      </w:pPr>
      <w:r w:rsidRPr="005B4CF2">
        <w:rPr>
          <w:rFonts w:cs="Arial"/>
        </w:rPr>
        <w:t>Client orientation and customer focus (c);</w:t>
      </w:r>
    </w:p>
    <w:p w:rsidR="00EB41CF" w:rsidRPr="005B4CF2" w:rsidRDefault="00EB41CF" w:rsidP="00D6166A">
      <w:pPr>
        <w:numPr>
          <w:ilvl w:val="0"/>
          <w:numId w:val="2"/>
        </w:numPr>
        <w:tabs>
          <w:tab w:val="left" w:pos="2790"/>
        </w:tabs>
        <w:jc w:val="both"/>
        <w:rPr>
          <w:rFonts w:cs="Arial"/>
        </w:rPr>
      </w:pPr>
      <w:r w:rsidRPr="005B4CF2">
        <w:rPr>
          <w:rFonts w:cs="Arial"/>
        </w:rPr>
        <w:t>Communication;</w:t>
      </w:r>
      <w:r w:rsidRPr="005B4CF2">
        <w:rPr>
          <w:rFonts w:cs="Arial"/>
        </w:rPr>
        <w:tab/>
      </w:r>
    </w:p>
    <w:p w:rsidR="00EB41CF" w:rsidRPr="005B4CF2" w:rsidRDefault="00EB41CF" w:rsidP="00D6166A">
      <w:pPr>
        <w:numPr>
          <w:ilvl w:val="0"/>
          <w:numId w:val="2"/>
        </w:numPr>
        <w:tabs>
          <w:tab w:val="left" w:pos="2790"/>
        </w:tabs>
        <w:jc w:val="both"/>
        <w:rPr>
          <w:rFonts w:cs="Arial"/>
        </w:rPr>
      </w:pPr>
      <w:r w:rsidRPr="005B4CF2">
        <w:rPr>
          <w:rFonts w:cs="Arial"/>
        </w:rPr>
        <w:t>Honesty and integrity;</w:t>
      </w:r>
      <w:r w:rsidRPr="005B4CF2">
        <w:rPr>
          <w:rFonts w:cs="Arial"/>
        </w:rPr>
        <w:tab/>
      </w:r>
    </w:p>
    <w:p w:rsidR="00EB41CF" w:rsidRPr="005B4CF2" w:rsidRDefault="00EB41CF" w:rsidP="00D6166A">
      <w:pPr>
        <w:numPr>
          <w:ilvl w:val="0"/>
          <w:numId w:val="2"/>
        </w:numPr>
        <w:jc w:val="both"/>
        <w:rPr>
          <w:rFonts w:cs="Arial"/>
        </w:rPr>
      </w:pPr>
      <w:r w:rsidRPr="005B4CF2">
        <w:rPr>
          <w:rFonts w:cs="Arial"/>
        </w:rPr>
        <w:t>Policy implementation within national policy frameworks;</w:t>
      </w:r>
    </w:p>
    <w:p w:rsidR="00EB41CF" w:rsidRPr="005B4CF2" w:rsidRDefault="00EB41CF" w:rsidP="00D6166A">
      <w:pPr>
        <w:numPr>
          <w:ilvl w:val="0"/>
          <w:numId w:val="2"/>
        </w:numPr>
        <w:jc w:val="both"/>
        <w:rPr>
          <w:rFonts w:cs="Arial"/>
        </w:rPr>
      </w:pPr>
      <w:r w:rsidRPr="005B4CF2">
        <w:rPr>
          <w:rFonts w:cs="Arial"/>
        </w:rPr>
        <w:t>Knowledge of PMS and Reporting;</w:t>
      </w:r>
    </w:p>
    <w:p w:rsidR="00EB41CF" w:rsidRPr="005B4CF2" w:rsidRDefault="00EB41CF" w:rsidP="00D6166A">
      <w:pPr>
        <w:numPr>
          <w:ilvl w:val="0"/>
          <w:numId w:val="2"/>
        </w:numPr>
        <w:jc w:val="both"/>
        <w:rPr>
          <w:rFonts w:cs="Arial"/>
        </w:rPr>
      </w:pPr>
      <w:r w:rsidRPr="005B4CF2">
        <w:rPr>
          <w:rFonts w:cs="Arial"/>
        </w:rPr>
        <w:t>Global and local political and economic context;</w:t>
      </w:r>
    </w:p>
    <w:p w:rsidR="00EB41CF" w:rsidRPr="005B4CF2" w:rsidRDefault="00EB41CF" w:rsidP="00D6166A">
      <w:pPr>
        <w:numPr>
          <w:ilvl w:val="0"/>
          <w:numId w:val="2"/>
        </w:numPr>
        <w:jc w:val="both"/>
        <w:rPr>
          <w:rFonts w:cs="Arial"/>
        </w:rPr>
      </w:pPr>
      <w:r w:rsidRPr="005B4CF2">
        <w:rPr>
          <w:rFonts w:cs="Arial"/>
        </w:rPr>
        <w:t>Policy conceptualization, analysis and implementation;</w:t>
      </w:r>
    </w:p>
    <w:p w:rsidR="00EB41CF" w:rsidRPr="005B4CF2" w:rsidRDefault="00EB41CF" w:rsidP="00D6166A">
      <w:pPr>
        <w:numPr>
          <w:ilvl w:val="0"/>
          <w:numId w:val="2"/>
        </w:numPr>
        <w:jc w:val="both"/>
        <w:rPr>
          <w:rFonts w:cs="Arial"/>
        </w:rPr>
      </w:pPr>
      <w:r w:rsidRPr="005B4CF2">
        <w:rPr>
          <w:rFonts w:cs="Arial"/>
        </w:rPr>
        <w:t>Knowledge of multiple municipal fields or discipline;</w:t>
      </w:r>
    </w:p>
    <w:p w:rsidR="00EB41CF" w:rsidRPr="005B4CF2" w:rsidRDefault="00EB41CF" w:rsidP="00D6166A">
      <w:pPr>
        <w:numPr>
          <w:ilvl w:val="0"/>
          <w:numId w:val="2"/>
        </w:numPr>
        <w:jc w:val="both"/>
        <w:rPr>
          <w:rFonts w:cs="Arial"/>
        </w:rPr>
      </w:pPr>
      <w:r w:rsidRPr="005B4CF2">
        <w:rPr>
          <w:rFonts w:cs="Arial"/>
        </w:rPr>
        <w:t>Mediation skills;</w:t>
      </w:r>
    </w:p>
    <w:p w:rsidR="00EB41CF" w:rsidRPr="005B4CF2" w:rsidRDefault="00EB41CF" w:rsidP="00D6166A">
      <w:pPr>
        <w:numPr>
          <w:ilvl w:val="0"/>
          <w:numId w:val="2"/>
        </w:numPr>
        <w:jc w:val="both"/>
        <w:rPr>
          <w:rFonts w:cs="Arial"/>
        </w:rPr>
      </w:pPr>
      <w:r w:rsidRPr="005B4CF2">
        <w:rPr>
          <w:rFonts w:cs="Arial"/>
        </w:rPr>
        <w:t>Governance skills;</w:t>
      </w:r>
    </w:p>
    <w:p w:rsidR="00EB41CF" w:rsidRPr="005B4CF2" w:rsidRDefault="00EB41CF" w:rsidP="00D6166A">
      <w:pPr>
        <w:numPr>
          <w:ilvl w:val="0"/>
          <w:numId w:val="2"/>
        </w:numPr>
        <w:jc w:val="both"/>
        <w:rPr>
          <w:rFonts w:cs="Arial"/>
        </w:rPr>
      </w:pPr>
      <w:proofErr w:type="spellStart"/>
      <w:r w:rsidRPr="005B4CF2">
        <w:rPr>
          <w:rFonts w:cs="Arial"/>
        </w:rPr>
        <w:t>Self management</w:t>
      </w:r>
      <w:proofErr w:type="spellEnd"/>
      <w:r w:rsidRPr="005B4CF2">
        <w:rPr>
          <w:rFonts w:cs="Arial"/>
        </w:rPr>
        <w:t>;</w:t>
      </w:r>
    </w:p>
    <w:p w:rsidR="00EB41CF" w:rsidRPr="005B4CF2" w:rsidRDefault="00EB41CF" w:rsidP="00D6166A">
      <w:pPr>
        <w:numPr>
          <w:ilvl w:val="0"/>
          <w:numId w:val="2"/>
        </w:numPr>
        <w:jc w:val="both"/>
        <w:rPr>
          <w:rFonts w:cs="Arial"/>
        </w:rPr>
      </w:pPr>
      <w:r w:rsidRPr="005B4CF2">
        <w:rPr>
          <w:rFonts w:cs="Arial"/>
        </w:rPr>
        <w:t>Competence as required by other national line departments;</w:t>
      </w:r>
    </w:p>
    <w:p w:rsidR="00EB41CF" w:rsidRPr="005B4CF2" w:rsidRDefault="00EB41CF" w:rsidP="00D6166A">
      <w:pPr>
        <w:numPr>
          <w:ilvl w:val="0"/>
          <w:numId w:val="2"/>
        </w:numPr>
        <w:jc w:val="both"/>
        <w:rPr>
          <w:rFonts w:cs="Arial"/>
        </w:rPr>
        <w:sectPr w:rsidR="00EB41CF" w:rsidRPr="005B4CF2" w:rsidSect="005B4CF2">
          <w:headerReference w:type="default" r:id="rId7"/>
          <w:footerReference w:type="even" r:id="rId8"/>
          <w:footerReference w:type="first" r:id="rId9"/>
          <w:type w:val="continuous"/>
          <w:pgSz w:w="11906" w:h="16838"/>
          <w:pgMar w:top="1440" w:right="1440" w:bottom="1440" w:left="1440" w:header="708" w:footer="708" w:gutter="0"/>
          <w:pgNumType w:start="1"/>
          <w:cols w:space="708"/>
          <w:titlePg/>
          <w:docGrid w:linePitch="360"/>
        </w:sectPr>
      </w:pPr>
      <w:r w:rsidRPr="005B4CF2">
        <w:rPr>
          <w:rFonts w:cs="Arial"/>
        </w:rPr>
        <w:t>Creativity to improve the functioning of the municipality</w:t>
      </w:r>
    </w:p>
    <w:p w:rsidR="00D6166A" w:rsidRDefault="00D6166A" w:rsidP="00D6166A">
      <w:pPr>
        <w:pStyle w:val="Heading1"/>
        <w:numPr>
          <w:ilvl w:val="0"/>
          <w:numId w:val="0"/>
        </w:numPr>
        <w:ind w:left="432"/>
      </w:pPr>
      <w:bookmarkStart w:id="46" w:name="_Toc245045017"/>
      <w:bookmarkStart w:id="47" w:name="_Toc245641142"/>
    </w:p>
    <w:p w:rsidR="00EB41CF" w:rsidRPr="005B4CF2" w:rsidRDefault="00EB41CF" w:rsidP="00D6166A">
      <w:pPr>
        <w:pStyle w:val="Heading1"/>
      </w:pPr>
      <w:bookmarkStart w:id="48" w:name="_Toc369085174"/>
      <w:r w:rsidRPr="005B4CF2">
        <w:t>MANAGEMENT OF EVALUATION OUTCOMES</w:t>
      </w:r>
      <w:bookmarkEnd w:id="46"/>
      <w:bookmarkEnd w:id="47"/>
      <w:bookmarkEnd w:id="48"/>
    </w:p>
    <w:p w:rsidR="008C1290" w:rsidRPr="005B4CF2" w:rsidRDefault="008C1290" w:rsidP="00D6166A">
      <w:pPr>
        <w:pStyle w:val="Heading2"/>
        <w:numPr>
          <w:ilvl w:val="0"/>
          <w:numId w:val="0"/>
        </w:numPr>
        <w:ind w:left="576" w:hanging="576"/>
        <w:rPr>
          <w:color w:val="auto"/>
        </w:rPr>
      </w:pPr>
      <w:bookmarkStart w:id="49" w:name="_Toc245045018"/>
      <w:bookmarkStart w:id="50" w:name="_Toc245641143"/>
    </w:p>
    <w:p w:rsidR="00EB41CF" w:rsidRPr="005B4CF2" w:rsidRDefault="008C1290" w:rsidP="00D6166A">
      <w:pPr>
        <w:pStyle w:val="Heading2"/>
        <w:numPr>
          <w:ilvl w:val="0"/>
          <w:numId w:val="0"/>
        </w:numPr>
        <w:ind w:left="576" w:hanging="576"/>
        <w:rPr>
          <w:color w:val="auto"/>
        </w:rPr>
      </w:pPr>
      <w:bookmarkStart w:id="51" w:name="_Toc369085175"/>
      <w:r w:rsidRPr="005B4CF2">
        <w:rPr>
          <w:color w:val="auto"/>
        </w:rPr>
        <w:t>6.1</w:t>
      </w:r>
      <w:r w:rsidRPr="005B4CF2">
        <w:rPr>
          <w:color w:val="auto"/>
        </w:rPr>
        <w:tab/>
      </w:r>
      <w:r w:rsidR="00EB41CF" w:rsidRPr="005B4CF2">
        <w:rPr>
          <w:color w:val="auto"/>
        </w:rPr>
        <w:t>Overall Rating</w:t>
      </w:r>
      <w:bookmarkEnd w:id="49"/>
      <w:bookmarkEnd w:id="50"/>
      <w:bookmarkEnd w:id="51"/>
    </w:p>
    <w:p w:rsidR="008C1290" w:rsidRPr="005B4CF2" w:rsidRDefault="008C1290" w:rsidP="00D6166A">
      <w:pPr>
        <w:rPr>
          <w:rFonts w:cs="Arial"/>
          <w:bCs/>
        </w:rPr>
      </w:pPr>
    </w:p>
    <w:p w:rsidR="00EB41CF" w:rsidRPr="005B4CF2" w:rsidRDefault="00EB41CF" w:rsidP="00D6166A">
      <w:pPr>
        <w:rPr>
          <w:rFonts w:cs="Arial"/>
          <w:bCs/>
        </w:rPr>
      </w:pPr>
      <w:r w:rsidRPr="005B4CF2">
        <w:rPr>
          <w:rFonts w:cs="Arial"/>
          <w:bCs/>
        </w:rPr>
        <w:t>An overall rating is calculated by using the applicable assessment-rating calculator. Such overall rating represents the outcome of the performance appraisal.</w:t>
      </w:r>
    </w:p>
    <w:p w:rsidR="00EB41CF" w:rsidRPr="005B4CF2" w:rsidRDefault="00EB41CF" w:rsidP="00D6166A">
      <w:pPr>
        <w:rPr>
          <w:rFonts w:cs="Arial"/>
          <w:bCs/>
        </w:rPr>
      </w:pPr>
      <w:r w:rsidRPr="005B4CF2">
        <w:rPr>
          <w:rFonts w:cs="Arial"/>
          <w:bCs/>
        </w:rPr>
        <w:t>The rating Scale for Key Performance Areas and Core Competency Requirements are as follows.</w:t>
      </w:r>
    </w:p>
    <w:p w:rsidR="00EB41CF" w:rsidRPr="005B4CF2" w:rsidRDefault="00EB41CF" w:rsidP="00D6166A">
      <w:pPr>
        <w:rPr>
          <w:rFonts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562"/>
        <w:gridCol w:w="1293"/>
        <w:gridCol w:w="5529"/>
      </w:tblGrid>
      <w:tr w:rsidR="005B4CF2" w:rsidRPr="005B4CF2" w:rsidTr="008C1290">
        <w:trPr>
          <w:trHeight w:val="1068"/>
          <w:tblHeader/>
        </w:trPr>
        <w:tc>
          <w:tcPr>
            <w:tcW w:w="1256" w:type="dxa"/>
            <w:shd w:val="clear" w:color="auto" w:fill="C6D9F1"/>
          </w:tcPr>
          <w:p w:rsidR="00EB41CF" w:rsidRPr="005B4CF2" w:rsidRDefault="00EB41CF" w:rsidP="00D6166A">
            <w:pPr>
              <w:rPr>
                <w:rFonts w:cs="Arial"/>
                <w:b/>
              </w:rPr>
            </w:pPr>
            <w:r w:rsidRPr="005B4CF2">
              <w:rPr>
                <w:rFonts w:cs="Arial"/>
                <w:b/>
              </w:rPr>
              <w:t>Level</w:t>
            </w:r>
          </w:p>
        </w:tc>
        <w:tc>
          <w:tcPr>
            <w:tcW w:w="1562" w:type="dxa"/>
            <w:shd w:val="clear" w:color="auto" w:fill="C6D9F1"/>
          </w:tcPr>
          <w:p w:rsidR="00EB41CF" w:rsidRPr="005B4CF2" w:rsidRDefault="00EB41CF" w:rsidP="00D6166A">
            <w:pPr>
              <w:rPr>
                <w:rFonts w:cs="Arial"/>
                <w:b/>
              </w:rPr>
            </w:pPr>
            <w:r w:rsidRPr="005B4CF2">
              <w:rPr>
                <w:rFonts w:cs="Arial"/>
                <w:b/>
              </w:rPr>
              <w:t>Result</w:t>
            </w:r>
          </w:p>
        </w:tc>
        <w:tc>
          <w:tcPr>
            <w:tcW w:w="1293" w:type="dxa"/>
            <w:shd w:val="clear" w:color="auto" w:fill="C6D9F1"/>
          </w:tcPr>
          <w:p w:rsidR="00EB41CF" w:rsidRPr="005B4CF2" w:rsidRDefault="00EB41CF" w:rsidP="00D6166A">
            <w:pPr>
              <w:jc w:val="center"/>
              <w:rPr>
                <w:rFonts w:cs="Arial"/>
                <w:b/>
              </w:rPr>
            </w:pPr>
            <w:r w:rsidRPr="005B4CF2">
              <w:rPr>
                <w:rFonts w:cs="Arial"/>
                <w:b/>
              </w:rPr>
              <w:t>Target to be Achieved %</w:t>
            </w:r>
          </w:p>
        </w:tc>
        <w:tc>
          <w:tcPr>
            <w:tcW w:w="5529" w:type="dxa"/>
            <w:shd w:val="clear" w:color="auto" w:fill="C6D9F1"/>
          </w:tcPr>
          <w:p w:rsidR="00EB41CF" w:rsidRPr="005B4CF2" w:rsidRDefault="00EB41CF" w:rsidP="00D6166A">
            <w:pPr>
              <w:rPr>
                <w:rFonts w:cs="Arial"/>
                <w:b/>
              </w:rPr>
            </w:pPr>
            <w:r w:rsidRPr="005B4CF2">
              <w:rPr>
                <w:rFonts w:cs="Arial"/>
                <w:b/>
              </w:rPr>
              <w:t>Description</w:t>
            </w:r>
          </w:p>
        </w:tc>
      </w:tr>
      <w:tr w:rsidR="005B4CF2" w:rsidRPr="005B4CF2" w:rsidTr="008C1290">
        <w:tc>
          <w:tcPr>
            <w:tcW w:w="1256" w:type="dxa"/>
          </w:tcPr>
          <w:p w:rsidR="00EB41CF" w:rsidRPr="005B4CF2" w:rsidRDefault="00EB41CF" w:rsidP="00D6166A">
            <w:pPr>
              <w:jc w:val="both"/>
              <w:rPr>
                <w:rFonts w:cs="Arial"/>
              </w:rPr>
            </w:pPr>
            <w:r w:rsidRPr="005B4CF2">
              <w:rPr>
                <w:rFonts w:cs="Arial"/>
              </w:rPr>
              <w:t>5</w:t>
            </w:r>
          </w:p>
        </w:tc>
        <w:tc>
          <w:tcPr>
            <w:tcW w:w="1562" w:type="dxa"/>
          </w:tcPr>
          <w:p w:rsidR="00EB41CF" w:rsidRPr="005B4CF2" w:rsidRDefault="00EB41CF" w:rsidP="00D6166A">
            <w:pPr>
              <w:jc w:val="both"/>
              <w:rPr>
                <w:rFonts w:cs="Arial"/>
              </w:rPr>
            </w:pPr>
            <w:r w:rsidRPr="005B4CF2">
              <w:rPr>
                <w:rFonts w:cs="Arial"/>
              </w:rPr>
              <w:t>Outstanding performance</w:t>
            </w:r>
          </w:p>
        </w:tc>
        <w:tc>
          <w:tcPr>
            <w:tcW w:w="1293" w:type="dxa"/>
          </w:tcPr>
          <w:p w:rsidR="00EB41CF" w:rsidRPr="005B4CF2" w:rsidRDefault="0085074C" w:rsidP="00D6166A">
            <w:pPr>
              <w:pStyle w:val="BodyTextIndent2"/>
              <w:spacing w:line="276" w:lineRule="auto"/>
              <w:ind w:left="0"/>
              <w:jc w:val="both"/>
              <w:rPr>
                <w:rFonts w:cs="Arial"/>
                <w:sz w:val="22"/>
                <w:szCs w:val="22"/>
                <w:vertAlign w:val="superscript"/>
              </w:rPr>
            </w:pPr>
            <w:r w:rsidRPr="005B4CF2">
              <w:rPr>
                <w:rFonts w:cs="Arial"/>
                <w:sz w:val="22"/>
                <w:szCs w:val="22"/>
              </w:rPr>
              <w:t>75-100</w:t>
            </w:r>
          </w:p>
        </w:tc>
        <w:tc>
          <w:tcPr>
            <w:tcW w:w="5529" w:type="dxa"/>
          </w:tcPr>
          <w:p w:rsidR="00EB41CF" w:rsidRPr="005B4CF2" w:rsidRDefault="00EB41CF" w:rsidP="00D6166A">
            <w:pPr>
              <w:jc w:val="both"/>
              <w:rPr>
                <w:rFonts w:cs="Arial"/>
              </w:rPr>
            </w:pPr>
            <w:r w:rsidRPr="005B4CF2">
              <w:rPr>
                <w:rFonts w:cs="Arial"/>
              </w:rPr>
              <w:t>Performance far exceeds the standard expected at this level. The employee has achieved above fully effective results against all performance criteria and KPIs as indicated in the PA and Performance Plan and maintained this in all areas of responsibility throughout the year.</w:t>
            </w:r>
          </w:p>
        </w:tc>
      </w:tr>
      <w:tr w:rsidR="005B4CF2" w:rsidRPr="005B4CF2" w:rsidTr="008C1290">
        <w:tc>
          <w:tcPr>
            <w:tcW w:w="1256" w:type="dxa"/>
          </w:tcPr>
          <w:p w:rsidR="00EB41CF" w:rsidRPr="005B4CF2" w:rsidRDefault="00EB41CF" w:rsidP="00D6166A">
            <w:pPr>
              <w:jc w:val="both"/>
              <w:rPr>
                <w:rFonts w:cs="Arial"/>
              </w:rPr>
            </w:pPr>
            <w:r w:rsidRPr="005B4CF2">
              <w:rPr>
                <w:rFonts w:cs="Arial"/>
              </w:rPr>
              <w:t>4</w:t>
            </w:r>
          </w:p>
        </w:tc>
        <w:tc>
          <w:tcPr>
            <w:tcW w:w="1562" w:type="dxa"/>
          </w:tcPr>
          <w:p w:rsidR="00EB41CF" w:rsidRPr="005B4CF2" w:rsidRDefault="00EB41CF" w:rsidP="00D6166A">
            <w:pPr>
              <w:rPr>
                <w:rFonts w:cs="Arial"/>
              </w:rPr>
            </w:pPr>
            <w:r w:rsidRPr="005B4CF2">
              <w:rPr>
                <w:rFonts w:cs="Arial"/>
              </w:rPr>
              <w:t>Performance significantly above expectations</w:t>
            </w:r>
          </w:p>
        </w:tc>
        <w:tc>
          <w:tcPr>
            <w:tcW w:w="1293" w:type="dxa"/>
          </w:tcPr>
          <w:p w:rsidR="00EB41CF" w:rsidRPr="005B4CF2" w:rsidRDefault="0085074C" w:rsidP="00D6166A">
            <w:pPr>
              <w:pStyle w:val="BodyTextIndent2"/>
              <w:spacing w:line="276" w:lineRule="auto"/>
              <w:ind w:left="0"/>
              <w:jc w:val="both"/>
              <w:rPr>
                <w:rFonts w:cs="Arial"/>
                <w:bCs/>
                <w:sz w:val="22"/>
                <w:szCs w:val="22"/>
              </w:rPr>
            </w:pPr>
            <w:r w:rsidRPr="005B4CF2">
              <w:rPr>
                <w:rFonts w:cs="Arial"/>
                <w:bCs/>
                <w:sz w:val="22"/>
                <w:szCs w:val="22"/>
              </w:rPr>
              <w:t>65-74</w:t>
            </w:r>
          </w:p>
        </w:tc>
        <w:tc>
          <w:tcPr>
            <w:tcW w:w="5529" w:type="dxa"/>
          </w:tcPr>
          <w:p w:rsidR="00EB41CF" w:rsidRPr="005B4CF2" w:rsidRDefault="00EB41CF" w:rsidP="00D6166A">
            <w:pPr>
              <w:jc w:val="both"/>
              <w:rPr>
                <w:rFonts w:cs="Arial"/>
              </w:rPr>
            </w:pPr>
            <w:r w:rsidRPr="005B4CF2">
              <w:rPr>
                <w:rFonts w:cs="Arial"/>
              </w:rPr>
              <w:t>Performance is significantly higher than the standard expected in the job. The employee has achieved fully effective results against more than half of the performance criteria and indicators and fully achieved all others throughout the year</w:t>
            </w:r>
          </w:p>
        </w:tc>
      </w:tr>
      <w:tr w:rsidR="005B4CF2" w:rsidRPr="005B4CF2" w:rsidTr="008C1290">
        <w:tc>
          <w:tcPr>
            <w:tcW w:w="1256" w:type="dxa"/>
          </w:tcPr>
          <w:p w:rsidR="00EB41CF" w:rsidRPr="005B4CF2" w:rsidRDefault="00EB41CF" w:rsidP="00D6166A">
            <w:pPr>
              <w:jc w:val="both"/>
              <w:rPr>
                <w:rFonts w:cs="Arial"/>
              </w:rPr>
            </w:pPr>
            <w:r w:rsidRPr="005B4CF2">
              <w:rPr>
                <w:rFonts w:cs="Arial"/>
              </w:rPr>
              <w:t>3</w:t>
            </w:r>
          </w:p>
        </w:tc>
        <w:tc>
          <w:tcPr>
            <w:tcW w:w="1562" w:type="dxa"/>
          </w:tcPr>
          <w:p w:rsidR="00EB41CF" w:rsidRPr="005B4CF2" w:rsidRDefault="00EB41CF" w:rsidP="00D6166A">
            <w:pPr>
              <w:jc w:val="both"/>
              <w:rPr>
                <w:rFonts w:cs="Arial"/>
              </w:rPr>
            </w:pPr>
            <w:r w:rsidRPr="005B4CF2">
              <w:rPr>
                <w:rFonts w:cs="Arial"/>
              </w:rPr>
              <w:t>Fully Effective</w:t>
            </w:r>
          </w:p>
        </w:tc>
        <w:tc>
          <w:tcPr>
            <w:tcW w:w="1293" w:type="dxa"/>
          </w:tcPr>
          <w:p w:rsidR="00EB41CF" w:rsidRPr="005B4CF2" w:rsidRDefault="00A3744E" w:rsidP="00D6166A">
            <w:pPr>
              <w:pStyle w:val="BodyTextIndent2"/>
              <w:spacing w:line="276" w:lineRule="auto"/>
              <w:ind w:left="0"/>
              <w:jc w:val="both"/>
              <w:rPr>
                <w:rFonts w:cs="Arial"/>
                <w:sz w:val="22"/>
                <w:szCs w:val="22"/>
              </w:rPr>
            </w:pPr>
            <w:r w:rsidRPr="005B4CF2">
              <w:rPr>
                <w:rFonts w:cs="Arial"/>
                <w:sz w:val="22"/>
                <w:szCs w:val="22"/>
              </w:rPr>
              <w:t>50-6</w:t>
            </w:r>
            <w:r w:rsidR="0085074C" w:rsidRPr="005B4CF2">
              <w:rPr>
                <w:rFonts w:cs="Arial"/>
                <w:sz w:val="22"/>
                <w:szCs w:val="22"/>
              </w:rPr>
              <w:t>4</w:t>
            </w:r>
          </w:p>
        </w:tc>
        <w:tc>
          <w:tcPr>
            <w:tcW w:w="5529" w:type="dxa"/>
          </w:tcPr>
          <w:p w:rsidR="00EB41CF" w:rsidRPr="005B4CF2" w:rsidRDefault="00EB41CF" w:rsidP="00D6166A">
            <w:pPr>
              <w:jc w:val="both"/>
              <w:rPr>
                <w:rFonts w:cs="Arial"/>
              </w:rPr>
            </w:pPr>
            <w:r w:rsidRPr="005B4CF2">
              <w:rPr>
                <w:rFonts w:cs="Arial"/>
              </w:rPr>
              <w:t>Performance fully meets the standards expected in all areas of the job. The employee has fully achieved effective results against all significant performance criteria and indicators as specified in the PA and Performance Plan.</w:t>
            </w:r>
          </w:p>
        </w:tc>
      </w:tr>
      <w:tr w:rsidR="005B4CF2" w:rsidRPr="005B4CF2" w:rsidTr="008C1290">
        <w:tc>
          <w:tcPr>
            <w:tcW w:w="1256" w:type="dxa"/>
          </w:tcPr>
          <w:p w:rsidR="00EB41CF" w:rsidRPr="005B4CF2" w:rsidRDefault="00EB41CF" w:rsidP="00D6166A">
            <w:pPr>
              <w:jc w:val="both"/>
              <w:rPr>
                <w:rFonts w:cs="Arial"/>
              </w:rPr>
            </w:pPr>
            <w:r w:rsidRPr="005B4CF2">
              <w:rPr>
                <w:rFonts w:cs="Arial"/>
              </w:rPr>
              <w:t>2</w:t>
            </w:r>
          </w:p>
        </w:tc>
        <w:tc>
          <w:tcPr>
            <w:tcW w:w="1562" w:type="dxa"/>
          </w:tcPr>
          <w:p w:rsidR="00EB41CF" w:rsidRPr="005B4CF2" w:rsidRDefault="00EB41CF" w:rsidP="00D6166A">
            <w:pPr>
              <w:jc w:val="both"/>
              <w:rPr>
                <w:rFonts w:cs="Arial"/>
              </w:rPr>
            </w:pPr>
            <w:r w:rsidRPr="005B4CF2">
              <w:rPr>
                <w:rFonts w:cs="Arial"/>
              </w:rPr>
              <w:t>Performance not fully effective</w:t>
            </w:r>
          </w:p>
        </w:tc>
        <w:tc>
          <w:tcPr>
            <w:tcW w:w="1293" w:type="dxa"/>
          </w:tcPr>
          <w:p w:rsidR="00EB41CF" w:rsidRPr="005B4CF2" w:rsidRDefault="0085074C" w:rsidP="00D6166A">
            <w:pPr>
              <w:pStyle w:val="BodyTextIndent2"/>
              <w:spacing w:line="276" w:lineRule="auto"/>
              <w:ind w:left="0"/>
              <w:jc w:val="both"/>
              <w:rPr>
                <w:rFonts w:cs="Arial"/>
                <w:sz w:val="22"/>
                <w:szCs w:val="22"/>
              </w:rPr>
            </w:pPr>
            <w:r w:rsidRPr="005B4CF2">
              <w:rPr>
                <w:rFonts w:cs="Arial"/>
                <w:sz w:val="22"/>
                <w:szCs w:val="22"/>
              </w:rPr>
              <w:t>30- 49</w:t>
            </w:r>
          </w:p>
        </w:tc>
        <w:tc>
          <w:tcPr>
            <w:tcW w:w="5529" w:type="dxa"/>
          </w:tcPr>
          <w:p w:rsidR="00EB41CF" w:rsidRPr="005B4CF2" w:rsidRDefault="00EB41CF" w:rsidP="00D6166A">
            <w:pPr>
              <w:jc w:val="both"/>
              <w:rPr>
                <w:rFonts w:cs="Arial"/>
              </w:rPr>
            </w:pPr>
            <w:r w:rsidRPr="005B4CF2">
              <w:rPr>
                <w:rFonts w:cs="Arial"/>
              </w:rPr>
              <w:t>Performance meets some of the standards expected for the job. The employee has achieved below fully effective results against more than half the key performance criteria and indicators as specified in the PA and Performance Plan.</w:t>
            </w:r>
          </w:p>
        </w:tc>
      </w:tr>
      <w:tr w:rsidR="005B4CF2" w:rsidRPr="005B4CF2" w:rsidTr="008C1290">
        <w:tc>
          <w:tcPr>
            <w:tcW w:w="1256" w:type="dxa"/>
          </w:tcPr>
          <w:p w:rsidR="00EB41CF" w:rsidRPr="005B4CF2" w:rsidRDefault="00EB41CF" w:rsidP="00D6166A">
            <w:pPr>
              <w:jc w:val="both"/>
              <w:rPr>
                <w:rFonts w:cs="Arial"/>
              </w:rPr>
            </w:pPr>
            <w:r w:rsidRPr="005B4CF2">
              <w:rPr>
                <w:rFonts w:cs="Arial"/>
              </w:rPr>
              <w:t>1</w:t>
            </w:r>
          </w:p>
        </w:tc>
        <w:tc>
          <w:tcPr>
            <w:tcW w:w="1562" w:type="dxa"/>
          </w:tcPr>
          <w:p w:rsidR="00EB41CF" w:rsidRPr="005B4CF2" w:rsidRDefault="00EB41CF" w:rsidP="00D6166A">
            <w:pPr>
              <w:jc w:val="both"/>
              <w:rPr>
                <w:rFonts w:cs="Arial"/>
              </w:rPr>
            </w:pPr>
            <w:r w:rsidRPr="005B4CF2">
              <w:rPr>
                <w:rFonts w:cs="Arial"/>
              </w:rPr>
              <w:t>Unacceptable Performance</w:t>
            </w:r>
          </w:p>
        </w:tc>
        <w:tc>
          <w:tcPr>
            <w:tcW w:w="1293" w:type="dxa"/>
          </w:tcPr>
          <w:p w:rsidR="00EB41CF" w:rsidRPr="005B4CF2" w:rsidRDefault="00FD00D8" w:rsidP="00D6166A">
            <w:pPr>
              <w:pStyle w:val="BodyTextIndent2"/>
              <w:spacing w:line="276" w:lineRule="auto"/>
              <w:ind w:left="0"/>
              <w:jc w:val="both"/>
              <w:rPr>
                <w:rFonts w:cs="Arial"/>
                <w:sz w:val="22"/>
                <w:szCs w:val="22"/>
              </w:rPr>
            </w:pPr>
            <w:r w:rsidRPr="005B4CF2">
              <w:rPr>
                <w:rFonts w:cs="Arial"/>
                <w:sz w:val="22"/>
                <w:szCs w:val="22"/>
              </w:rPr>
              <w:t xml:space="preserve">Less than </w:t>
            </w:r>
            <w:r w:rsidR="0085074C" w:rsidRPr="005B4CF2">
              <w:rPr>
                <w:rFonts w:cs="Arial"/>
                <w:sz w:val="22"/>
                <w:szCs w:val="22"/>
              </w:rPr>
              <w:t>30</w:t>
            </w:r>
          </w:p>
        </w:tc>
        <w:tc>
          <w:tcPr>
            <w:tcW w:w="5529" w:type="dxa"/>
          </w:tcPr>
          <w:p w:rsidR="00EB41CF" w:rsidRPr="005B4CF2" w:rsidRDefault="00EB41CF" w:rsidP="00D6166A">
            <w:pPr>
              <w:jc w:val="both"/>
              <w:rPr>
                <w:rFonts w:cs="Arial"/>
              </w:rPr>
            </w:pPr>
            <w:r w:rsidRPr="005B4CF2">
              <w:rPr>
                <w:rFonts w:cs="Arial"/>
              </w:rPr>
              <w:t>Performance does not meet the standard expected for the job. The employee has achieved below fully effective results against almost all of the performance criteria and indicators as specified in the PA and Performance Plan. The employee has failed to demonstrate the commitment or ability to bring performance up to the level expected in the job despite management efforts to encourage improvement.</w:t>
            </w:r>
          </w:p>
        </w:tc>
      </w:tr>
    </w:tbl>
    <w:p w:rsidR="004353C8" w:rsidRPr="005B4CF2" w:rsidRDefault="004353C8" w:rsidP="00D6166A">
      <w:pPr>
        <w:jc w:val="both"/>
        <w:rPr>
          <w:rFonts w:cs="Arial"/>
        </w:rPr>
      </w:pPr>
    </w:p>
    <w:p w:rsidR="00EB41CF" w:rsidRPr="005B4CF2" w:rsidRDefault="00EB41CF" w:rsidP="00D6166A">
      <w:pPr>
        <w:jc w:val="both"/>
        <w:rPr>
          <w:rFonts w:cs="Arial"/>
        </w:rPr>
      </w:pPr>
      <w:r w:rsidRPr="005B4CF2">
        <w:rPr>
          <w:rFonts w:cs="Arial"/>
        </w:rPr>
        <w:t xml:space="preserve">Section 32 of the regulations determines the criteria for managing the results of performance evaluation in order to determine the bonus payable to each employee.  The scale in the table below guides the determination of bonuses to be paid to employees for outstanding performance. </w:t>
      </w:r>
    </w:p>
    <w:p w:rsidR="008C1290" w:rsidRPr="005B4CF2" w:rsidRDefault="008C1290" w:rsidP="00D6166A">
      <w:pPr>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2969"/>
        <w:gridCol w:w="2969"/>
      </w:tblGrid>
      <w:tr w:rsidR="00EB41CF" w:rsidRPr="005B4CF2" w:rsidTr="00DF32C9">
        <w:trPr>
          <w:tblHeader/>
        </w:trPr>
        <w:tc>
          <w:tcPr>
            <w:tcW w:w="2591" w:type="dxa"/>
            <w:shd w:val="clear" w:color="auto" w:fill="C6D9F1"/>
          </w:tcPr>
          <w:p w:rsidR="00EB41CF" w:rsidRPr="005B4CF2" w:rsidRDefault="00EB41CF" w:rsidP="00D6166A">
            <w:pPr>
              <w:jc w:val="both"/>
              <w:rPr>
                <w:rStyle w:val="Emphasis"/>
                <w:b/>
              </w:rPr>
            </w:pPr>
            <w:r w:rsidRPr="005B4CF2">
              <w:rPr>
                <w:rStyle w:val="Emphasis"/>
                <w:b/>
              </w:rPr>
              <w:t>Percentages as per Regulation</w:t>
            </w:r>
          </w:p>
        </w:tc>
        <w:tc>
          <w:tcPr>
            <w:tcW w:w="2969" w:type="dxa"/>
            <w:shd w:val="clear" w:color="auto" w:fill="C6D9F1"/>
          </w:tcPr>
          <w:p w:rsidR="00EB41CF" w:rsidRPr="005B4CF2" w:rsidRDefault="00EB41CF" w:rsidP="00D6166A">
            <w:pPr>
              <w:jc w:val="both"/>
              <w:rPr>
                <w:rStyle w:val="Emphasis"/>
                <w:b/>
              </w:rPr>
            </w:pPr>
            <w:r w:rsidRPr="005B4CF2">
              <w:rPr>
                <w:rStyle w:val="Emphasis"/>
                <w:b/>
              </w:rPr>
              <w:t>Percentage Achieved</w:t>
            </w:r>
          </w:p>
          <w:p w:rsidR="00EB41CF" w:rsidRPr="005B4CF2" w:rsidRDefault="00EB41CF" w:rsidP="00D6166A">
            <w:pPr>
              <w:jc w:val="both"/>
              <w:rPr>
                <w:rStyle w:val="Emphasis"/>
                <w:b/>
              </w:rPr>
            </w:pPr>
            <w:r w:rsidRPr="005B4CF2">
              <w:rPr>
                <w:rStyle w:val="Emphasis"/>
                <w:b/>
              </w:rPr>
              <w:t>(%)</w:t>
            </w:r>
          </w:p>
        </w:tc>
        <w:tc>
          <w:tcPr>
            <w:tcW w:w="2969" w:type="dxa"/>
            <w:shd w:val="clear" w:color="auto" w:fill="C6D9F1"/>
          </w:tcPr>
          <w:p w:rsidR="00EB41CF" w:rsidRPr="005B4CF2" w:rsidRDefault="00EB41CF" w:rsidP="00D6166A">
            <w:pPr>
              <w:jc w:val="both"/>
              <w:rPr>
                <w:rStyle w:val="Emphasis"/>
                <w:b/>
              </w:rPr>
            </w:pPr>
            <w:r w:rsidRPr="005B4CF2">
              <w:rPr>
                <w:rStyle w:val="Emphasis"/>
                <w:b/>
              </w:rPr>
              <w:t>Bonus Percentage</w:t>
            </w:r>
          </w:p>
          <w:p w:rsidR="00EB41CF" w:rsidRPr="005B4CF2" w:rsidRDefault="00EB41CF" w:rsidP="00D6166A">
            <w:pPr>
              <w:jc w:val="both"/>
              <w:rPr>
                <w:rStyle w:val="Emphasis"/>
                <w:b/>
              </w:rPr>
            </w:pPr>
            <w:r w:rsidRPr="005B4CF2">
              <w:rPr>
                <w:rStyle w:val="Emphasis"/>
                <w:b/>
              </w:rPr>
              <w:t>(%)</w:t>
            </w:r>
          </w:p>
        </w:tc>
      </w:tr>
      <w:tr w:rsidR="00EB41CF" w:rsidRPr="005B4CF2" w:rsidTr="00235597">
        <w:tc>
          <w:tcPr>
            <w:tcW w:w="2591" w:type="dxa"/>
            <w:shd w:val="clear" w:color="auto" w:fill="auto"/>
          </w:tcPr>
          <w:p w:rsidR="00EB41CF" w:rsidRPr="005B4CF2" w:rsidRDefault="00EB41CF" w:rsidP="00D6166A">
            <w:pPr>
              <w:jc w:val="both"/>
              <w:rPr>
                <w:rStyle w:val="Emphasis"/>
              </w:rPr>
            </w:pPr>
            <w:r w:rsidRPr="005B4CF2">
              <w:rPr>
                <w:rStyle w:val="Emphasis"/>
              </w:rPr>
              <w:t>No bonus</w:t>
            </w:r>
          </w:p>
        </w:tc>
        <w:tc>
          <w:tcPr>
            <w:tcW w:w="2969" w:type="dxa"/>
          </w:tcPr>
          <w:p w:rsidR="00EB41CF" w:rsidRPr="005B4CF2" w:rsidRDefault="00EB41CF" w:rsidP="00D6166A">
            <w:pPr>
              <w:jc w:val="both"/>
              <w:rPr>
                <w:rStyle w:val="Emphasis"/>
              </w:rPr>
            </w:pPr>
            <w:r w:rsidRPr="005B4CF2">
              <w:rPr>
                <w:rStyle w:val="Emphasis"/>
              </w:rPr>
              <w:t>Less than 130%</w:t>
            </w:r>
          </w:p>
        </w:tc>
        <w:tc>
          <w:tcPr>
            <w:tcW w:w="2969" w:type="dxa"/>
          </w:tcPr>
          <w:p w:rsidR="00EB41CF" w:rsidRPr="005B4CF2" w:rsidRDefault="00EB41CF" w:rsidP="00D6166A">
            <w:pPr>
              <w:tabs>
                <w:tab w:val="center" w:pos="1376"/>
              </w:tabs>
              <w:jc w:val="both"/>
              <w:rPr>
                <w:rStyle w:val="Emphasis"/>
              </w:rPr>
            </w:pPr>
            <w:r w:rsidRPr="005B4CF2">
              <w:rPr>
                <w:rStyle w:val="Emphasis"/>
              </w:rPr>
              <w:t>0%</w:t>
            </w:r>
            <w:r w:rsidR="004028D8" w:rsidRPr="005B4CF2">
              <w:rPr>
                <w:rStyle w:val="Emphasis"/>
              </w:rPr>
              <w:tab/>
            </w:r>
          </w:p>
        </w:tc>
      </w:tr>
      <w:tr w:rsidR="00EB41CF" w:rsidRPr="005B4CF2" w:rsidTr="00235597">
        <w:tc>
          <w:tcPr>
            <w:tcW w:w="2591" w:type="dxa"/>
            <w:vMerge w:val="restart"/>
            <w:shd w:val="clear" w:color="auto" w:fill="auto"/>
          </w:tcPr>
          <w:p w:rsidR="00EB41CF" w:rsidRPr="005B4CF2" w:rsidRDefault="00EB41CF" w:rsidP="00D6166A">
            <w:pPr>
              <w:jc w:val="both"/>
              <w:rPr>
                <w:rStyle w:val="Emphasis"/>
              </w:rPr>
            </w:pPr>
            <w:r w:rsidRPr="005B4CF2">
              <w:rPr>
                <w:rStyle w:val="Emphasis"/>
              </w:rPr>
              <w:t>5-9%</w:t>
            </w:r>
          </w:p>
        </w:tc>
        <w:tc>
          <w:tcPr>
            <w:tcW w:w="2969" w:type="dxa"/>
          </w:tcPr>
          <w:p w:rsidR="00EB41CF" w:rsidRPr="005B4CF2" w:rsidRDefault="00EB41CF" w:rsidP="00D6166A">
            <w:pPr>
              <w:jc w:val="both"/>
              <w:rPr>
                <w:rStyle w:val="Emphasis"/>
              </w:rPr>
            </w:pPr>
            <w:r w:rsidRPr="005B4CF2">
              <w:rPr>
                <w:rStyle w:val="Emphasis"/>
              </w:rPr>
              <w:t>130-134</w:t>
            </w:r>
          </w:p>
        </w:tc>
        <w:tc>
          <w:tcPr>
            <w:tcW w:w="2969" w:type="dxa"/>
          </w:tcPr>
          <w:p w:rsidR="00EB41CF" w:rsidRPr="005B4CF2" w:rsidRDefault="00EB41CF" w:rsidP="00D6166A">
            <w:pPr>
              <w:jc w:val="both"/>
              <w:rPr>
                <w:rStyle w:val="Emphasis"/>
              </w:rPr>
            </w:pPr>
            <w:r w:rsidRPr="005B4CF2">
              <w:rPr>
                <w:rStyle w:val="Emphasis"/>
              </w:rPr>
              <w:t>5</w:t>
            </w:r>
          </w:p>
        </w:tc>
      </w:tr>
      <w:tr w:rsidR="00EB41CF" w:rsidRPr="005B4CF2" w:rsidTr="00235597">
        <w:tc>
          <w:tcPr>
            <w:tcW w:w="2591" w:type="dxa"/>
            <w:vMerge/>
            <w:shd w:val="clear" w:color="auto" w:fill="auto"/>
          </w:tcPr>
          <w:p w:rsidR="00EB41CF" w:rsidRPr="005B4CF2" w:rsidRDefault="00EB41CF" w:rsidP="00D6166A">
            <w:pPr>
              <w:jc w:val="both"/>
              <w:rPr>
                <w:rStyle w:val="Emphasis"/>
              </w:rPr>
            </w:pPr>
          </w:p>
        </w:tc>
        <w:tc>
          <w:tcPr>
            <w:tcW w:w="2969" w:type="dxa"/>
          </w:tcPr>
          <w:p w:rsidR="00EB41CF" w:rsidRPr="005B4CF2" w:rsidRDefault="00EB41CF" w:rsidP="00D6166A">
            <w:pPr>
              <w:jc w:val="both"/>
              <w:rPr>
                <w:rStyle w:val="Emphasis"/>
              </w:rPr>
            </w:pPr>
            <w:r w:rsidRPr="005B4CF2">
              <w:rPr>
                <w:rStyle w:val="Emphasis"/>
              </w:rPr>
              <w:t>135-139</w:t>
            </w:r>
          </w:p>
        </w:tc>
        <w:tc>
          <w:tcPr>
            <w:tcW w:w="2969" w:type="dxa"/>
          </w:tcPr>
          <w:p w:rsidR="00EB41CF" w:rsidRPr="005B4CF2" w:rsidRDefault="00EB41CF" w:rsidP="00D6166A">
            <w:pPr>
              <w:jc w:val="both"/>
              <w:rPr>
                <w:rStyle w:val="Emphasis"/>
              </w:rPr>
            </w:pPr>
            <w:r w:rsidRPr="005B4CF2">
              <w:rPr>
                <w:rStyle w:val="Emphasis"/>
              </w:rPr>
              <w:t>6</w:t>
            </w:r>
          </w:p>
        </w:tc>
      </w:tr>
      <w:tr w:rsidR="00EB41CF" w:rsidRPr="005B4CF2" w:rsidTr="00235597">
        <w:tc>
          <w:tcPr>
            <w:tcW w:w="2591" w:type="dxa"/>
            <w:vMerge/>
            <w:shd w:val="clear" w:color="auto" w:fill="auto"/>
          </w:tcPr>
          <w:p w:rsidR="00EB41CF" w:rsidRPr="005B4CF2" w:rsidRDefault="00EB41CF" w:rsidP="00D6166A">
            <w:pPr>
              <w:jc w:val="both"/>
              <w:rPr>
                <w:rStyle w:val="Emphasis"/>
              </w:rPr>
            </w:pPr>
          </w:p>
        </w:tc>
        <w:tc>
          <w:tcPr>
            <w:tcW w:w="2969" w:type="dxa"/>
          </w:tcPr>
          <w:p w:rsidR="00EB41CF" w:rsidRPr="005B4CF2" w:rsidRDefault="00EB41CF" w:rsidP="00D6166A">
            <w:pPr>
              <w:jc w:val="both"/>
              <w:rPr>
                <w:rStyle w:val="Emphasis"/>
              </w:rPr>
            </w:pPr>
            <w:r w:rsidRPr="005B4CF2">
              <w:rPr>
                <w:rStyle w:val="Emphasis"/>
              </w:rPr>
              <w:t>140-144</w:t>
            </w:r>
          </w:p>
        </w:tc>
        <w:tc>
          <w:tcPr>
            <w:tcW w:w="2969" w:type="dxa"/>
          </w:tcPr>
          <w:p w:rsidR="00EB41CF" w:rsidRPr="005B4CF2" w:rsidRDefault="00EB41CF" w:rsidP="00D6166A">
            <w:pPr>
              <w:jc w:val="both"/>
              <w:rPr>
                <w:rStyle w:val="Emphasis"/>
              </w:rPr>
            </w:pPr>
            <w:r w:rsidRPr="005B4CF2">
              <w:rPr>
                <w:rStyle w:val="Emphasis"/>
              </w:rPr>
              <w:t>7</w:t>
            </w:r>
          </w:p>
        </w:tc>
      </w:tr>
      <w:tr w:rsidR="00EB41CF" w:rsidRPr="005B4CF2" w:rsidTr="00235597">
        <w:tc>
          <w:tcPr>
            <w:tcW w:w="2591" w:type="dxa"/>
            <w:vMerge/>
            <w:shd w:val="clear" w:color="auto" w:fill="auto"/>
          </w:tcPr>
          <w:p w:rsidR="00EB41CF" w:rsidRPr="005B4CF2" w:rsidRDefault="00EB41CF" w:rsidP="00D6166A">
            <w:pPr>
              <w:jc w:val="both"/>
              <w:rPr>
                <w:rStyle w:val="Emphasis"/>
              </w:rPr>
            </w:pPr>
          </w:p>
        </w:tc>
        <w:tc>
          <w:tcPr>
            <w:tcW w:w="2969" w:type="dxa"/>
          </w:tcPr>
          <w:p w:rsidR="00EB41CF" w:rsidRPr="005B4CF2" w:rsidRDefault="00EB41CF" w:rsidP="00D6166A">
            <w:pPr>
              <w:jc w:val="both"/>
              <w:rPr>
                <w:rStyle w:val="Emphasis"/>
              </w:rPr>
            </w:pPr>
            <w:r w:rsidRPr="005B4CF2">
              <w:rPr>
                <w:rStyle w:val="Emphasis"/>
              </w:rPr>
              <w:t>145-147</w:t>
            </w:r>
          </w:p>
        </w:tc>
        <w:tc>
          <w:tcPr>
            <w:tcW w:w="2969" w:type="dxa"/>
          </w:tcPr>
          <w:p w:rsidR="00EB41CF" w:rsidRPr="005B4CF2" w:rsidRDefault="00EB41CF" w:rsidP="00D6166A">
            <w:pPr>
              <w:jc w:val="both"/>
              <w:rPr>
                <w:rStyle w:val="Emphasis"/>
              </w:rPr>
            </w:pPr>
            <w:r w:rsidRPr="005B4CF2">
              <w:rPr>
                <w:rStyle w:val="Emphasis"/>
              </w:rPr>
              <w:t>8</w:t>
            </w:r>
          </w:p>
        </w:tc>
      </w:tr>
      <w:tr w:rsidR="00EB41CF" w:rsidRPr="005B4CF2" w:rsidTr="00235597">
        <w:tc>
          <w:tcPr>
            <w:tcW w:w="2591" w:type="dxa"/>
            <w:vMerge/>
            <w:shd w:val="clear" w:color="auto" w:fill="auto"/>
          </w:tcPr>
          <w:p w:rsidR="00EB41CF" w:rsidRPr="005B4CF2" w:rsidRDefault="00EB41CF" w:rsidP="00D6166A">
            <w:pPr>
              <w:jc w:val="both"/>
              <w:rPr>
                <w:rStyle w:val="Emphasis"/>
              </w:rPr>
            </w:pPr>
          </w:p>
        </w:tc>
        <w:tc>
          <w:tcPr>
            <w:tcW w:w="2969" w:type="dxa"/>
          </w:tcPr>
          <w:p w:rsidR="00EB41CF" w:rsidRPr="005B4CF2" w:rsidRDefault="00EB41CF" w:rsidP="00D6166A">
            <w:pPr>
              <w:jc w:val="both"/>
              <w:rPr>
                <w:rStyle w:val="Emphasis"/>
              </w:rPr>
            </w:pPr>
            <w:r w:rsidRPr="005B4CF2">
              <w:rPr>
                <w:rStyle w:val="Emphasis"/>
              </w:rPr>
              <w:t>148-149</w:t>
            </w:r>
          </w:p>
        </w:tc>
        <w:tc>
          <w:tcPr>
            <w:tcW w:w="2969" w:type="dxa"/>
          </w:tcPr>
          <w:p w:rsidR="00EB41CF" w:rsidRPr="005B4CF2" w:rsidRDefault="00EB41CF" w:rsidP="00D6166A">
            <w:pPr>
              <w:jc w:val="both"/>
              <w:rPr>
                <w:rStyle w:val="Emphasis"/>
              </w:rPr>
            </w:pPr>
            <w:r w:rsidRPr="005B4CF2">
              <w:rPr>
                <w:rStyle w:val="Emphasis"/>
              </w:rPr>
              <w:t>9</w:t>
            </w:r>
          </w:p>
        </w:tc>
      </w:tr>
      <w:tr w:rsidR="00EB41CF" w:rsidRPr="005B4CF2" w:rsidTr="00235597">
        <w:tc>
          <w:tcPr>
            <w:tcW w:w="2591" w:type="dxa"/>
            <w:vMerge w:val="restart"/>
            <w:shd w:val="clear" w:color="auto" w:fill="auto"/>
          </w:tcPr>
          <w:p w:rsidR="00EB41CF" w:rsidRPr="005B4CF2" w:rsidRDefault="00EB41CF" w:rsidP="00D6166A">
            <w:pPr>
              <w:jc w:val="both"/>
              <w:rPr>
                <w:rStyle w:val="Emphasis"/>
              </w:rPr>
            </w:pPr>
            <w:r w:rsidRPr="005B4CF2">
              <w:rPr>
                <w:rStyle w:val="Emphasis"/>
              </w:rPr>
              <w:t>10-14%</w:t>
            </w:r>
          </w:p>
        </w:tc>
        <w:tc>
          <w:tcPr>
            <w:tcW w:w="2969" w:type="dxa"/>
          </w:tcPr>
          <w:p w:rsidR="00EB41CF" w:rsidRPr="005B4CF2" w:rsidRDefault="00EB41CF" w:rsidP="00D6166A">
            <w:pPr>
              <w:jc w:val="both"/>
              <w:rPr>
                <w:rStyle w:val="Emphasis"/>
              </w:rPr>
            </w:pPr>
            <w:r w:rsidRPr="005B4CF2">
              <w:rPr>
                <w:rStyle w:val="Emphasis"/>
              </w:rPr>
              <w:t>150-152</w:t>
            </w:r>
          </w:p>
        </w:tc>
        <w:tc>
          <w:tcPr>
            <w:tcW w:w="2969" w:type="dxa"/>
          </w:tcPr>
          <w:p w:rsidR="00EB41CF" w:rsidRPr="005B4CF2" w:rsidRDefault="00EB41CF" w:rsidP="00D6166A">
            <w:pPr>
              <w:jc w:val="both"/>
              <w:rPr>
                <w:rStyle w:val="Emphasis"/>
              </w:rPr>
            </w:pPr>
            <w:r w:rsidRPr="005B4CF2">
              <w:rPr>
                <w:rStyle w:val="Emphasis"/>
              </w:rPr>
              <w:t>10</w:t>
            </w:r>
          </w:p>
        </w:tc>
      </w:tr>
      <w:tr w:rsidR="00EB41CF" w:rsidRPr="005B4CF2" w:rsidTr="00235597">
        <w:tc>
          <w:tcPr>
            <w:tcW w:w="2591" w:type="dxa"/>
            <w:vMerge/>
            <w:shd w:val="clear" w:color="auto" w:fill="auto"/>
          </w:tcPr>
          <w:p w:rsidR="00EB41CF" w:rsidRPr="005B4CF2" w:rsidRDefault="00EB41CF" w:rsidP="00D6166A">
            <w:pPr>
              <w:jc w:val="both"/>
              <w:rPr>
                <w:rStyle w:val="Emphasis"/>
              </w:rPr>
            </w:pPr>
          </w:p>
        </w:tc>
        <w:tc>
          <w:tcPr>
            <w:tcW w:w="2969" w:type="dxa"/>
          </w:tcPr>
          <w:p w:rsidR="00EB41CF" w:rsidRPr="005B4CF2" w:rsidRDefault="00EB41CF" w:rsidP="00D6166A">
            <w:pPr>
              <w:jc w:val="both"/>
              <w:rPr>
                <w:rStyle w:val="Emphasis"/>
              </w:rPr>
            </w:pPr>
            <w:r w:rsidRPr="005B4CF2">
              <w:rPr>
                <w:rStyle w:val="Emphasis"/>
              </w:rPr>
              <w:t>153-155</w:t>
            </w:r>
          </w:p>
        </w:tc>
        <w:tc>
          <w:tcPr>
            <w:tcW w:w="2969" w:type="dxa"/>
          </w:tcPr>
          <w:p w:rsidR="00EB41CF" w:rsidRPr="005B4CF2" w:rsidRDefault="00EB41CF" w:rsidP="00D6166A">
            <w:pPr>
              <w:jc w:val="both"/>
              <w:rPr>
                <w:rStyle w:val="Emphasis"/>
              </w:rPr>
            </w:pPr>
            <w:r w:rsidRPr="005B4CF2">
              <w:rPr>
                <w:rStyle w:val="Emphasis"/>
              </w:rPr>
              <w:t>11</w:t>
            </w:r>
          </w:p>
        </w:tc>
      </w:tr>
      <w:tr w:rsidR="00EB41CF" w:rsidRPr="005B4CF2" w:rsidTr="00235597">
        <w:tc>
          <w:tcPr>
            <w:tcW w:w="2591" w:type="dxa"/>
            <w:vMerge/>
            <w:shd w:val="clear" w:color="auto" w:fill="auto"/>
          </w:tcPr>
          <w:p w:rsidR="00EB41CF" w:rsidRPr="005B4CF2" w:rsidRDefault="00EB41CF" w:rsidP="00D6166A">
            <w:pPr>
              <w:jc w:val="both"/>
              <w:rPr>
                <w:rStyle w:val="Emphasis"/>
              </w:rPr>
            </w:pPr>
          </w:p>
        </w:tc>
        <w:tc>
          <w:tcPr>
            <w:tcW w:w="2969" w:type="dxa"/>
          </w:tcPr>
          <w:p w:rsidR="00EB41CF" w:rsidRPr="005B4CF2" w:rsidRDefault="00EB41CF" w:rsidP="00D6166A">
            <w:pPr>
              <w:jc w:val="both"/>
              <w:rPr>
                <w:rStyle w:val="Emphasis"/>
              </w:rPr>
            </w:pPr>
            <w:r w:rsidRPr="005B4CF2">
              <w:rPr>
                <w:rStyle w:val="Emphasis"/>
              </w:rPr>
              <w:t>156-158</w:t>
            </w:r>
          </w:p>
        </w:tc>
        <w:tc>
          <w:tcPr>
            <w:tcW w:w="2969" w:type="dxa"/>
          </w:tcPr>
          <w:p w:rsidR="00EB41CF" w:rsidRPr="005B4CF2" w:rsidRDefault="00EB41CF" w:rsidP="00D6166A">
            <w:pPr>
              <w:jc w:val="both"/>
              <w:rPr>
                <w:rStyle w:val="Emphasis"/>
              </w:rPr>
            </w:pPr>
            <w:r w:rsidRPr="005B4CF2">
              <w:rPr>
                <w:rStyle w:val="Emphasis"/>
              </w:rPr>
              <w:t>12</w:t>
            </w:r>
          </w:p>
        </w:tc>
      </w:tr>
      <w:tr w:rsidR="00EB41CF" w:rsidRPr="005B4CF2" w:rsidTr="00235597">
        <w:tc>
          <w:tcPr>
            <w:tcW w:w="2591" w:type="dxa"/>
            <w:vMerge/>
            <w:shd w:val="clear" w:color="auto" w:fill="auto"/>
          </w:tcPr>
          <w:p w:rsidR="00EB41CF" w:rsidRPr="005B4CF2" w:rsidRDefault="00EB41CF" w:rsidP="00D6166A">
            <w:pPr>
              <w:jc w:val="both"/>
              <w:rPr>
                <w:rStyle w:val="Emphasis"/>
              </w:rPr>
            </w:pPr>
          </w:p>
        </w:tc>
        <w:tc>
          <w:tcPr>
            <w:tcW w:w="2969" w:type="dxa"/>
          </w:tcPr>
          <w:p w:rsidR="00EB41CF" w:rsidRPr="005B4CF2" w:rsidRDefault="00EB41CF" w:rsidP="00D6166A">
            <w:pPr>
              <w:jc w:val="both"/>
              <w:rPr>
                <w:rStyle w:val="Emphasis"/>
              </w:rPr>
            </w:pPr>
            <w:r w:rsidRPr="005B4CF2">
              <w:rPr>
                <w:rStyle w:val="Emphasis"/>
              </w:rPr>
              <w:t>159-160</w:t>
            </w:r>
          </w:p>
        </w:tc>
        <w:tc>
          <w:tcPr>
            <w:tcW w:w="2969" w:type="dxa"/>
          </w:tcPr>
          <w:p w:rsidR="00EB41CF" w:rsidRPr="005B4CF2" w:rsidRDefault="00EB41CF" w:rsidP="00D6166A">
            <w:pPr>
              <w:jc w:val="both"/>
              <w:rPr>
                <w:rStyle w:val="Emphasis"/>
              </w:rPr>
            </w:pPr>
            <w:r w:rsidRPr="005B4CF2">
              <w:rPr>
                <w:rStyle w:val="Emphasis"/>
              </w:rPr>
              <w:t>13</w:t>
            </w:r>
          </w:p>
        </w:tc>
      </w:tr>
      <w:tr w:rsidR="00EB41CF" w:rsidRPr="005B4CF2" w:rsidTr="00235597">
        <w:tc>
          <w:tcPr>
            <w:tcW w:w="2591" w:type="dxa"/>
            <w:vMerge/>
            <w:shd w:val="clear" w:color="auto" w:fill="auto"/>
          </w:tcPr>
          <w:p w:rsidR="00EB41CF" w:rsidRPr="005B4CF2" w:rsidRDefault="00EB41CF" w:rsidP="00D6166A">
            <w:pPr>
              <w:jc w:val="both"/>
              <w:rPr>
                <w:rStyle w:val="Emphasis"/>
              </w:rPr>
            </w:pPr>
          </w:p>
        </w:tc>
        <w:tc>
          <w:tcPr>
            <w:tcW w:w="2969" w:type="dxa"/>
          </w:tcPr>
          <w:p w:rsidR="00EB41CF" w:rsidRPr="005B4CF2" w:rsidRDefault="00EB41CF" w:rsidP="00D6166A">
            <w:pPr>
              <w:jc w:val="both"/>
              <w:rPr>
                <w:rStyle w:val="Emphasis"/>
                <w:vertAlign w:val="superscript"/>
              </w:rPr>
            </w:pPr>
            <w:r w:rsidRPr="005B4CF2">
              <w:rPr>
                <w:rStyle w:val="Emphasis"/>
              </w:rPr>
              <w:t>160+</w:t>
            </w:r>
          </w:p>
        </w:tc>
        <w:tc>
          <w:tcPr>
            <w:tcW w:w="2969" w:type="dxa"/>
          </w:tcPr>
          <w:p w:rsidR="00EB41CF" w:rsidRPr="005B4CF2" w:rsidRDefault="00EB41CF" w:rsidP="00D6166A">
            <w:pPr>
              <w:jc w:val="both"/>
              <w:rPr>
                <w:rStyle w:val="Emphasis"/>
              </w:rPr>
            </w:pPr>
            <w:r w:rsidRPr="005B4CF2">
              <w:rPr>
                <w:rStyle w:val="Emphasis"/>
              </w:rPr>
              <w:t>14</w:t>
            </w:r>
          </w:p>
        </w:tc>
      </w:tr>
    </w:tbl>
    <w:p w:rsidR="00EB41CF" w:rsidRPr="005B4CF2" w:rsidRDefault="00EB41CF" w:rsidP="00D6166A">
      <w:pPr>
        <w:jc w:val="both"/>
        <w:rPr>
          <w:sz w:val="24"/>
          <w:szCs w:val="24"/>
        </w:rPr>
      </w:pPr>
    </w:p>
    <w:p w:rsidR="008C1290" w:rsidRPr="005B4CF2" w:rsidRDefault="008C1290" w:rsidP="00D6166A">
      <w:pPr>
        <w:jc w:val="both"/>
        <w:rPr>
          <w:sz w:val="24"/>
          <w:szCs w:val="24"/>
        </w:rPr>
      </w:pPr>
    </w:p>
    <w:p w:rsidR="00B3473B" w:rsidRPr="005B4CF2" w:rsidRDefault="008C1290" w:rsidP="00D6166A">
      <w:pPr>
        <w:pStyle w:val="Heading2"/>
        <w:numPr>
          <w:ilvl w:val="0"/>
          <w:numId w:val="0"/>
        </w:numPr>
        <w:ind w:left="576" w:hanging="576"/>
        <w:rPr>
          <w:color w:val="auto"/>
        </w:rPr>
      </w:pPr>
      <w:bookmarkStart w:id="52" w:name="_Toc369085176"/>
      <w:r w:rsidRPr="005B4CF2">
        <w:rPr>
          <w:color w:val="auto"/>
        </w:rPr>
        <w:t>6.2</w:t>
      </w:r>
      <w:r w:rsidRPr="005B4CF2">
        <w:rPr>
          <w:color w:val="auto"/>
        </w:rPr>
        <w:tab/>
      </w:r>
      <w:r w:rsidR="00B3473B" w:rsidRPr="005B4CF2">
        <w:rPr>
          <w:color w:val="auto"/>
        </w:rPr>
        <w:t>Rating Calculator</w:t>
      </w:r>
      <w:bookmarkEnd w:id="52"/>
      <w:r w:rsidR="00B3473B" w:rsidRPr="005B4CF2">
        <w:rPr>
          <w:color w:val="auto"/>
        </w:rPr>
        <w:t xml:space="preserve"> </w:t>
      </w:r>
    </w:p>
    <w:p w:rsidR="008C1290" w:rsidRPr="005B4CF2" w:rsidRDefault="008C1290" w:rsidP="00D6166A"/>
    <w:p w:rsidR="00D00111" w:rsidRPr="005B4CF2" w:rsidRDefault="00B3473B" w:rsidP="00D6166A">
      <w:r w:rsidRPr="005B4CF2">
        <w:t xml:space="preserve">The rating calculator will be used to determine the rating of the participant according to the weights allocated for the key performance areas </w:t>
      </w:r>
      <w:bookmarkStart w:id="53" w:name="_Toc245045010"/>
      <w:bookmarkStart w:id="54" w:name="_Toc245641135"/>
      <w:bookmarkStart w:id="55" w:name="_Toc245045019"/>
      <w:bookmarkStart w:id="56" w:name="_Toc245641144"/>
      <w:r w:rsidR="00C933B2" w:rsidRPr="005B4CF2">
        <w:t>and core</w:t>
      </w:r>
      <w:r w:rsidRPr="005B4CF2">
        <w:t xml:space="preserve"> competency requirements. </w:t>
      </w:r>
    </w:p>
    <w:p w:rsidR="008C1290" w:rsidRPr="005B4CF2" w:rsidRDefault="008C1290" w:rsidP="00D6166A">
      <w:pPr>
        <w:pStyle w:val="Heading2"/>
        <w:numPr>
          <w:ilvl w:val="0"/>
          <w:numId w:val="0"/>
        </w:numPr>
        <w:ind w:left="576" w:hanging="576"/>
        <w:rPr>
          <w:color w:val="auto"/>
        </w:rPr>
      </w:pPr>
    </w:p>
    <w:p w:rsidR="0049110B" w:rsidRPr="005B4CF2" w:rsidRDefault="008C1290" w:rsidP="00D6166A">
      <w:pPr>
        <w:pStyle w:val="Heading2"/>
        <w:numPr>
          <w:ilvl w:val="0"/>
          <w:numId w:val="0"/>
        </w:numPr>
        <w:ind w:left="576" w:hanging="576"/>
        <w:rPr>
          <w:color w:val="auto"/>
        </w:rPr>
      </w:pPr>
      <w:bookmarkStart w:id="57" w:name="_Toc369085177"/>
      <w:r w:rsidRPr="005B4CF2">
        <w:rPr>
          <w:color w:val="auto"/>
        </w:rPr>
        <w:t>6.3</w:t>
      </w:r>
      <w:r w:rsidRPr="005B4CF2">
        <w:rPr>
          <w:color w:val="auto"/>
        </w:rPr>
        <w:tab/>
      </w:r>
      <w:r w:rsidR="0049110B" w:rsidRPr="005B4CF2">
        <w:rPr>
          <w:color w:val="auto"/>
        </w:rPr>
        <w:t>Methodology</w:t>
      </w:r>
      <w:bookmarkEnd w:id="57"/>
    </w:p>
    <w:p w:rsidR="008C1290" w:rsidRPr="005B4CF2" w:rsidRDefault="008C1290" w:rsidP="00D6166A"/>
    <w:p w:rsidR="0049110B" w:rsidRPr="005B4CF2" w:rsidRDefault="0049110B" w:rsidP="00D6166A">
      <w:r w:rsidRPr="005B4CF2">
        <w:t xml:space="preserve">The following </w:t>
      </w:r>
      <w:r w:rsidR="00C933B2" w:rsidRPr="005B4CF2">
        <w:t>methodology was</w:t>
      </w:r>
      <w:r w:rsidRPr="005B4CF2">
        <w:t xml:space="preserve"> used:</w:t>
      </w:r>
    </w:p>
    <w:p w:rsidR="0049110B" w:rsidRPr="005B4CF2" w:rsidRDefault="0049110B" w:rsidP="00D6166A">
      <w:pPr>
        <w:pStyle w:val="ListParagraph"/>
        <w:numPr>
          <w:ilvl w:val="1"/>
          <w:numId w:val="13"/>
        </w:numPr>
        <w:jc w:val="both"/>
      </w:pPr>
      <w:r w:rsidRPr="005B4CF2">
        <w:t xml:space="preserve">To do the final evaluation of the Senior Managers for the </w:t>
      </w:r>
      <w:r w:rsidR="008C1290" w:rsidRPr="005B4CF2">
        <w:t>2012/13</w:t>
      </w:r>
      <w:r w:rsidRPr="005B4CF2">
        <w:t xml:space="preserve"> financial year and award points in terms of the rating calculator for the Key Performance Areas and Core Competency Requirements.</w:t>
      </w:r>
    </w:p>
    <w:p w:rsidR="00471F92" w:rsidRPr="005B4CF2" w:rsidRDefault="00471F92" w:rsidP="00D6166A">
      <w:pPr>
        <w:pStyle w:val="ListParagraph"/>
        <w:numPr>
          <w:ilvl w:val="1"/>
          <w:numId w:val="13"/>
        </w:numPr>
        <w:jc w:val="both"/>
      </w:pPr>
      <w:r w:rsidRPr="005B4CF2">
        <w:t>The municipality appointed an external elevator to assess the Managers Portf</w:t>
      </w:r>
      <w:r w:rsidR="007218BD" w:rsidRPr="005B4CF2">
        <w:t>olio of evidence</w:t>
      </w:r>
      <w:r w:rsidRPr="005B4CF2">
        <w:t xml:space="preserve"> </w:t>
      </w:r>
      <w:r w:rsidR="0010516A" w:rsidRPr="005B4CF2">
        <w:t>and evaluate</w:t>
      </w:r>
      <w:r w:rsidR="007218BD" w:rsidRPr="005B4CF2">
        <w:t xml:space="preserve"> the portfolio according to the set Evaluation Outcomes as per Section 6.1 of the report.</w:t>
      </w:r>
    </w:p>
    <w:p w:rsidR="0049110B" w:rsidRPr="005B4CF2" w:rsidRDefault="0049110B" w:rsidP="00D6166A">
      <w:pPr>
        <w:pStyle w:val="ListParagraph"/>
        <w:numPr>
          <w:ilvl w:val="1"/>
          <w:numId w:val="13"/>
        </w:numPr>
        <w:jc w:val="both"/>
      </w:pPr>
      <w:r w:rsidRPr="005B4CF2">
        <w:t>The Manager already scored himself and the panel members will individually score the manager in terms of the scoring targets.</w:t>
      </w:r>
    </w:p>
    <w:p w:rsidR="008C1290" w:rsidRPr="005B4CF2" w:rsidRDefault="008C1290" w:rsidP="00D6166A">
      <w:pPr>
        <w:pStyle w:val="ListParagraph"/>
        <w:ind w:left="1080"/>
        <w:jc w:val="both"/>
      </w:pPr>
    </w:p>
    <w:p w:rsidR="0049110B" w:rsidRPr="005B4CF2" w:rsidRDefault="0049110B" w:rsidP="00D6166A">
      <w:pPr>
        <w:pStyle w:val="ListParagraph"/>
        <w:numPr>
          <w:ilvl w:val="1"/>
          <w:numId w:val="13"/>
        </w:numPr>
        <w:jc w:val="both"/>
      </w:pPr>
      <w:r w:rsidRPr="005B4CF2">
        <w:rPr>
          <w:rFonts w:cs="Arial"/>
        </w:rPr>
        <w:t>The scoring targets are as follow:</w:t>
      </w:r>
    </w:p>
    <w:p w:rsidR="0049110B" w:rsidRPr="005B4CF2" w:rsidRDefault="0049110B" w:rsidP="00D6166A">
      <w:pPr>
        <w:pStyle w:val="ListParagraph"/>
        <w:numPr>
          <w:ilvl w:val="2"/>
          <w:numId w:val="13"/>
        </w:numPr>
        <w:jc w:val="both"/>
      </w:pPr>
      <w:r w:rsidRPr="005B4CF2">
        <w:rPr>
          <w:rFonts w:eastAsia="Times New Roman" w:cs="Arial"/>
          <w:b/>
          <w:i/>
        </w:rPr>
        <w:t>5=75-100%;</w:t>
      </w:r>
    </w:p>
    <w:p w:rsidR="0049110B" w:rsidRPr="005B4CF2" w:rsidRDefault="0049110B" w:rsidP="00D6166A">
      <w:pPr>
        <w:pStyle w:val="ListParagraph"/>
        <w:numPr>
          <w:ilvl w:val="2"/>
          <w:numId w:val="13"/>
        </w:numPr>
        <w:jc w:val="both"/>
      </w:pPr>
      <w:r w:rsidRPr="005B4CF2">
        <w:rPr>
          <w:rFonts w:eastAsia="Times New Roman" w:cs="Arial"/>
          <w:b/>
          <w:i/>
        </w:rPr>
        <w:t xml:space="preserve">4=65-74%; </w:t>
      </w:r>
    </w:p>
    <w:p w:rsidR="0049110B" w:rsidRPr="005B4CF2" w:rsidRDefault="0049110B" w:rsidP="00D6166A">
      <w:pPr>
        <w:pStyle w:val="ListParagraph"/>
        <w:numPr>
          <w:ilvl w:val="2"/>
          <w:numId w:val="13"/>
        </w:numPr>
        <w:jc w:val="both"/>
      </w:pPr>
      <w:r w:rsidRPr="005B4CF2">
        <w:rPr>
          <w:rFonts w:eastAsia="Times New Roman" w:cs="Arial"/>
          <w:b/>
          <w:i/>
        </w:rPr>
        <w:t xml:space="preserve">3=50-64%; </w:t>
      </w:r>
    </w:p>
    <w:p w:rsidR="0049110B" w:rsidRPr="005B4CF2" w:rsidRDefault="0049110B" w:rsidP="00D6166A">
      <w:pPr>
        <w:pStyle w:val="ListParagraph"/>
        <w:numPr>
          <w:ilvl w:val="2"/>
          <w:numId w:val="13"/>
        </w:numPr>
        <w:jc w:val="both"/>
      </w:pPr>
      <w:r w:rsidRPr="005B4CF2">
        <w:rPr>
          <w:rFonts w:eastAsia="Times New Roman" w:cs="Arial"/>
          <w:b/>
          <w:i/>
        </w:rPr>
        <w:t xml:space="preserve">2=31-49%; </w:t>
      </w:r>
    </w:p>
    <w:p w:rsidR="0049110B" w:rsidRPr="005B4CF2" w:rsidRDefault="0049110B" w:rsidP="00D6166A">
      <w:pPr>
        <w:pStyle w:val="ListParagraph"/>
        <w:numPr>
          <w:ilvl w:val="2"/>
          <w:numId w:val="13"/>
        </w:numPr>
        <w:jc w:val="both"/>
      </w:pPr>
      <w:r w:rsidRPr="005B4CF2">
        <w:rPr>
          <w:rFonts w:eastAsia="Times New Roman" w:cs="Arial"/>
          <w:b/>
          <w:i/>
        </w:rPr>
        <w:t>1=less than 30%.</w:t>
      </w:r>
    </w:p>
    <w:p w:rsidR="008C1290" w:rsidRPr="005B4CF2" w:rsidRDefault="008C1290" w:rsidP="00D6166A">
      <w:pPr>
        <w:pStyle w:val="ListParagraph"/>
        <w:ind w:left="1440"/>
        <w:jc w:val="both"/>
      </w:pPr>
    </w:p>
    <w:p w:rsidR="0049110B" w:rsidRPr="005B4CF2" w:rsidRDefault="0049110B" w:rsidP="00D6166A">
      <w:pPr>
        <w:pStyle w:val="ListParagraph"/>
        <w:numPr>
          <w:ilvl w:val="1"/>
          <w:numId w:val="13"/>
        </w:numPr>
        <w:jc w:val="both"/>
      </w:pPr>
      <w:r w:rsidRPr="005B4CF2">
        <w:t xml:space="preserve">The Manager’s score will count 20% of the consolidated score and the </w:t>
      </w:r>
      <w:r w:rsidR="00471F92" w:rsidRPr="005B4CF2">
        <w:t>external evaluator’s</w:t>
      </w:r>
      <w:r w:rsidRPr="005B4CF2">
        <w:t xml:space="preserve"> score will count 80% of the consolidated score.</w:t>
      </w:r>
    </w:p>
    <w:p w:rsidR="0049110B" w:rsidRPr="005B4CF2" w:rsidRDefault="0049110B" w:rsidP="00D6166A">
      <w:pPr>
        <w:pStyle w:val="ListParagraph"/>
        <w:numPr>
          <w:ilvl w:val="1"/>
          <w:numId w:val="13"/>
        </w:numPr>
        <w:jc w:val="both"/>
      </w:pPr>
      <w:r w:rsidRPr="005B4CF2">
        <w:t xml:space="preserve">The Manager will present his </w:t>
      </w:r>
      <w:r w:rsidRPr="005B4CF2">
        <w:rPr>
          <w:b/>
          <w:i/>
        </w:rPr>
        <w:t>Portfolio of Evidence</w:t>
      </w:r>
      <w:r w:rsidRPr="005B4CF2">
        <w:t xml:space="preserve"> as proof for the score given by himself on each of the KPI’s and will motivate his score on each of the CCR’.</w:t>
      </w:r>
    </w:p>
    <w:p w:rsidR="00E03EF7" w:rsidRPr="005B4CF2" w:rsidRDefault="0049110B" w:rsidP="00D6166A">
      <w:pPr>
        <w:pStyle w:val="ListParagraph"/>
        <w:numPr>
          <w:ilvl w:val="1"/>
          <w:numId w:val="13"/>
        </w:numPr>
        <w:jc w:val="both"/>
      </w:pPr>
      <w:r w:rsidRPr="005B4CF2">
        <w:t xml:space="preserve">A weight were allocated to each of the KPA’s and </w:t>
      </w:r>
      <w:r w:rsidR="00D639DE" w:rsidRPr="005B4CF2">
        <w:t>CCR’s,</w:t>
      </w:r>
      <w:r w:rsidRPr="005B4CF2">
        <w:t xml:space="preserve"> this will have an influence on the final score.</w:t>
      </w:r>
    </w:p>
    <w:p w:rsidR="00D55F61" w:rsidRPr="005B4CF2" w:rsidRDefault="00D55F61" w:rsidP="00D6166A">
      <w:pPr>
        <w:pStyle w:val="ListParagraph"/>
        <w:numPr>
          <w:ilvl w:val="1"/>
          <w:numId w:val="13"/>
        </w:numPr>
        <w:jc w:val="both"/>
      </w:pPr>
      <w:r w:rsidRPr="005B4CF2">
        <w:t xml:space="preserve">The minutes of the meetings were kept by the Department Corporate Services and the minutes will be used as the official recordkeeping in any future disputes. </w:t>
      </w:r>
    </w:p>
    <w:p w:rsidR="00D55F61" w:rsidRPr="005B4CF2" w:rsidRDefault="00D55F61" w:rsidP="00D6166A">
      <w:pPr>
        <w:pStyle w:val="ListParagraph"/>
        <w:ind w:left="1080"/>
        <w:jc w:val="both"/>
      </w:pPr>
    </w:p>
    <w:p w:rsidR="005D0323" w:rsidRPr="005B4CF2" w:rsidRDefault="005B4CF2" w:rsidP="00D6166A">
      <w:pPr>
        <w:pStyle w:val="Heading1"/>
      </w:pPr>
      <w:bookmarkStart w:id="58" w:name="_Toc365536295"/>
      <w:bookmarkStart w:id="59" w:name="_Toc369085178"/>
      <w:bookmarkEnd w:id="53"/>
      <w:bookmarkEnd w:id="54"/>
      <w:r w:rsidRPr="005B4CF2">
        <w:t>OUTCOMES OF THE ASSESSMENT</w:t>
      </w:r>
      <w:bookmarkEnd w:id="58"/>
      <w:bookmarkEnd w:id="59"/>
    </w:p>
    <w:p w:rsidR="000B2E2F" w:rsidRPr="005B4CF2" w:rsidRDefault="005B4CF2" w:rsidP="00D6166A">
      <w:pPr>
        <w:pStyle w:val="Heading2"/>
        <w:numPr>
          <w:ilvl w:val="0"/>
          <w:numId w:val="0"/>
        </w:numPr>
        <w:rPr>
          <w:color w:val="auto"/>
        </w:rPr>
      </w:pPr>
      <w:bookmarkStart w:id="60" w:name="_Toc369085179"/>
      <w:r w:rsidRPr="005B4CF2">
        <w:rPr>
          <w:color w:val="auto"/>
        </w:rPr>
        <w:t>7.1</w:t>
      </w:r>
      <w:r w:rsidRPr="005B4CF2">
        <w:rPr>
          <w:color w:val="auto"/>
        </w:rPr>
        <w:tab/>
      </w:r>
      <w:r w:rsidR="005D0323" w:rsidRPr="005B4CF2">
        <w:rPr>
          <w:color w:val="auto"/>
        </w:rPr>
        <w:t>Chief Financial Officer</w:t>
      </w:r>
      <w:bookmarkEnd w:id="60"/>
    </w:p>
    <w:tbl>
      <w:tblPr>
        <w:tblW w:w="10322" w:type="dxa"/>
        <w:tblInd w:w="-318" w:type="dxa"/>
        <w:tblLook w:val="04A0" w:firstRow="1" w:lastRow="0" w:firstColumn="1" w:lastColumn="0" w:noHBand="0" w:noVBand="1"/>
      </w:tblPr>
      <w:tblGrid>
        <w:gridCol w:w="993"/>
        <w:gridCol w:w="857"/>
        <w:gridCol w:w="992"/>
        <w:gridCol w:w="1197"/>
        <w:gridCol w:w="3900"/>
        <w:gridCol w:w="857"/>
        <w:gridCol w:w="804"/>
        <w:gridCol w:w="722"/>
      </w:tblGrid>
      <w:tr w:rsidR="00A3744E" w:rsidRPr="005B4CF2" w:rsidTr="00A3744E">
        <w:trPr>
          <w:trHeight w:val="315"/>
        </w:trPr>
        <w:tc>
          <w:tcPr>
            <w:tcW w:w="10322"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A3744E" w:rsidRPr="005B4CF2" w:rsidRDefault="00A3744E" w:rsidP="00F1492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Section 5</w:t>
            </w:r>
            <w:r w:rsidR="00F1492A">
              <w:rPr>
                <w:rFonts w:ascii="Arial Narrow" w:hAnsi="Arial Narrow"/>
                <w:b/>
                <w:bCs/>
                <w:sz w:val="20"/>
                <w:szCs w:val="20"/>
                <w:lang w:eastAsia="en-ZA" w:bidi="ar-SA"/>
              </w:rPr>
              <w:t>6</w:t>
            </w:r>
            <w:r w:rsidRPr="005B4CF2">
              <w:rPr>
                <w:rFonts w:ascii="Arial Narrow" w:hAnsi="Arial Narrow"/>
                <w:b/>
                <w:bCs/>
                <w:sz w:val="20"/>
                <w:szCs w:val="20"/>
                <w:lang w:eastAsia="en-ZA" w:bidi="ar-SA"/>
              </w:rPr>
              <w:t xml:space="preserve"> Managers</w:t>
            </w:r>
          </w:p>
        </w:tc>
      </w:tr>
      <w:tr w:rsidR="00A3744E" w:rsidRPr="005B4CF2" w:rsidTr="00A3744E">
        <w:trPr>
          <w:trHeight w:val="300"/>
        </w:trPr>
        <w:tc>
          <w:tcPr>
            <w:tcW w:w="10322" w:type="dxa"/>
            <w:gridSpan w:val="8"/>
            <w:tcBorders>
              <w:top w:val="nil"/>
              <w:left w:val="single" w:sz="8" w:space="0" w:color="auto"/>
              <w:bottom w:val="nil"/>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Municipality: Kareeber</w:t>
            </w:r>
            <w:r w:rsidR="005B4CF2" w:rsidRPr="005B4CF2">
              <w:rPr>
                <w:rFonts w:ascii="Arial Narrow" w:hAnsi="Arial Narrow"/>
                <w:b/>
                <w:bCs/>
                <w:sz w:val="20"/>
                <w:szCs w:val="20"/>
                <w:lang w:eastAsia="en-ZA" w:bidi="ar-SA"/>
              </w:rPr>
              <w:t>g</w:t>
            </w:r>
            <w:r w:rsidRPr="005B4CF2">
              <w:rPr>
                <w:rFonts w:ascii="Arial Narrow" w:hAnsi="Arial Narrow"/>
                <w:b/>
                <w:bCs/>
                <w:sz w:val="20"/>
                <w:szCs w:val="20"/>
                <w:lang w:eastAsia="en-ZA" w:bidi="ar-SA"/>
              </w:rPr>
              <w:t xml:space="preserve"> Municipality</w:t>
            </w:r>
          </w:p>
        </w:tc>
      </w:tr>
      <w:tr w:rsidR="00A3744E" w:rsidRPr="005B4CF2" w:rsidTr="00A3744E">
        <w:trPr>
          <w:trHeight w:val="300"/>
        </w:trPr>
        <w:tc>
          <w:tcPr>
            <w:tcW w:w="10322" w:type="dxa"/>
            <w:gridSpan w:val="8"/>
            <w:tcBorders>
              <w:top w:val="nil"/>
              <w:left w:val="single" w:sz="8" w:space="0" w:color="auto"/>
              <w:bottom w:val="nil"/>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Annual Performance Assessment</w:t>
            </w:r>
          </w:p>
        </w:tc>
      </w:tr>
      <w:tr w:rsidR="00A3744E" w:rsidRPr="005B4CF2" w:rsidTr="00A3744E">
        <w:trPr>
          <w:trHeight w:val="315"/>
        </w:trPr>
        <w:tc>
          <w:tcPr>
            <w:tcW w:w="10322" w:type="dxa"/>
            <w:gridSpan w:val="8"/>
            <w:tcBorders>
              <w:top w:val="nil"/>
              <w:left w:val="single" w:sz="8" w:space="0" w:color="auto"/>
              <w:bottom w:val="single" w:sz="8" w:space="0" w:color="auto"/>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xml:space="preserve">Assessment Rating Calculator </w:t>
            </w:r>
          </w:p>
        </w:tc>
      </w:tr>
      <w:tr w:rsidR="00A3744E" w:rsidRPr="005B4CF2" w:rsidTr="00A3744E">
        <w:trPr>
          <w:trHeight w:val="300"/>
        </w:trPr>
        <w:tc>
          <w:tcPr>
            <w:tcW w:w="1850" w:type="dxa"/>
            <w:gridSpan w:val="2"/>
            <w:tcBorders>
              <w:top w:val="nil"/>
              <w:left w:val="single" w:sz="4"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Name: PB Rossouw</w:t>
            </w:r>
          </w:p>
        </w:tc>
        <w:tc>
          <w:tcPr>
            <w:tcW w:w="992"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197"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3900"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804"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722" w:type="dxa"/>
            <w:tcBorders>
              <w:top w:val="nil"/>
              <w:left w:val="nil"/>
              <w:bottom w:val="nil"/>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Cycle:</w:t>
            </w:r>
          </w:p>
        </w:tc>
        <w:tc>
          <w:tcPr>
            <w:tcW w:w="857"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Jul-12</w:t>
            </w:r>
          </w:p>
        </w:tc>
        <w:tc>
          <w:tcPr>
            <w:tcW w:w="992"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to</w:t>
            </w:r>
          </w:p>
        </w:tc>
        <w:tc>
          <w:tcPr>
            <w:tcW w:w="1197"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Jun-13</w:t>
            </w:r>
          </w:p>
        </w:tc>
        <w:tc>
          <w:tcPr>
            <w:tcW w:w="3900"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04"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722" w:type="dxa"/>
            <w:tcBorders>
              <w:top w:val="nil"/>
              <w:left w:val="nil"/>
              <w:bottom w:val="single" w:sz="4" w:space="0" w:color="auto"/>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993" w:type="dxa"/>
            <w:tcBorders>
              <w:top w:val="nil"/>
              <w:left w:val="single" w:sz="4"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992"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197"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3900"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804"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722" w:type="dxa"/>
            <w:tcBorders>
              <w:top w:val="nil"/>
              <w:left w:val="nil"/>
              <w:bottom w:val="nil"/>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993" w:type="dxa"/>
            <w:tcBorders>
              <w:top w:val="single" w:sz="4" w:space="0" w:color="auto"/>
              <w:left w:val="single" w:sz="4" w:space="0" w:color="auto"/>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KPA</w:t>
            </w:r>
          </w:p>
        </w:tc>
        <w:tc>
          <w:tcPr>
            <w:tcW w:w="857" w:type="dxa"/>
            <w:tcBorders>
              <w:top w:val="single" w:sz="4" w:space="0" w:color="auto"/>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Weight</w:t>
            </w:r>
          </w:p>
        </w:tc>
        <w:tc>
          <w:tcPr>
            <w:tcW w:w="992" w:type="dxa"/>
            <w:tcBorders>
              <w:top w:val="single" w:sz="4" w:space="0" w:color="auto"/>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Rating</w:t>
            </w:r>
          </w:p>
        </w:tc>
        <w:tc>
          <w:tcPr>
            <w:tcW w:w="1197" w:type="dxa"/>
            <w:tcBorders>
              <w:top w:val="single" w:sz="4" w:space="0" w:color="auto"/>
              <w:left w:val="nil"/>
              <w:bottom w:val="single" w:sz="4" w:space="0" w:color="auto"/>
              <w:right w:val="single" w:sz="4" w:space="0" w:color="auto"/>
            </w:tcBorders>
            <w:shd w:val="clear" w:color="000000" w:fill="FFFF99"/>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Score</w:t>
            </w:r>
          </w:p>
        </w:tc>
        <w:tc>
          <w:tcPr>
            <w:tcW w:w="3900" w:type="dxa"/>
            <w:tcBorders>
              <w:top w:val="single" w:sz="4" w:space="0" w:color="auto"/>
              <w:left w:val="nil"/>
              <w:bottom w:val="nil"/>
              <w:right w:val="nil"/>
            </w:tcBorders>
            <w:shd w:val="clear" w:color="000000" w:fill="E6B8B7"/>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CCRs</w:t>
            </w:r>
          </w:p>
        </w:tc>
        <w:tc>
          <w:tcPr>
            <w:tcW w:w="857" w:type="dxa"/>
            <w:tcBorders>
              <w:top w:val="single" w:sz="4" w:space="0" w:color="auto"/>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Weight</w:t>
            </w:r>
          </w:p>
        </w:tc>
        <w:tc>
          <w:tcPr>
            <w:tcW w:w="804" w:type="dxa"/>
            <w:tcBorders>
              <w:top w:val="single" w:sz="4" w:space="0" w:color="auto"/>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Rating</w:t>
            </w:r>
          </w:p>
        </w:tc>
        <w:tc>
          <w:tcPr>
            <w:tcW w:w="722" w:type="dxa"/>
            <w:tcBorders>
              <w:top w:val="single" w:sz="4" w:space="0" w:color="auto"/>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Score</w:t>
            </w:r>
          </w:p>
        </w:tc>
      </w:tr>
      <w:tr w:rsidR="00A3744E" w:rsidRPr="005B4CF2" w:rsidTr="00A3744E">
        <w:trPr>
          <w:trHeight w:val="30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BSD</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4.6</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0.46</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 xml:space="preserve">Strategic Capability and Leadership </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30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MTOD</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4.6</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0.46</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 xml:space="preserve">Financial Management </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30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LED</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5%</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0.22</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Problem Solving and Analysis</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30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MFVM</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75%</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4.4764706</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3.3573529</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People Management and Empowerment</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3.8</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0.38</w:t>
            </w:r>
          </w:p>
        </w:tc>
      </w:tr>
      <w:tr w:rsidR="00A3744E" w:rsidRPr="005B4CF2" w:rsidTr="00A3744E">
        <w:trPr>
          <w:trHeight w:val="30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GG &amp; PP</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Client Orientation and Customer Focus</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51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Interpretation of and implementation within the legislative and national policy frameworks</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51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Knowledge of global and South African specific political, social and economic contexts</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51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Competence in policy conceptualisation, analysis and implementation</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510"/>
        </w:trPr>
        <w:tc>
          <w:tcPr>
            <w:tcW w:w="993"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992"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Exceptional and dynamic creativity to improve the functioning of the municipality</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510"/>
        </w:trPr>
        <w:tc>
          <w:tcPr>
            <w:tcW w:w="993" w:type="dxa"/>
            <w:tcBorders>
              <w:top w:val="nil"/>
              <w:left w:val="single" w:sz="4" w:space="0" w:color="auto"/>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992" w:type="dxa"/>
            <w:tcBorders>
              <w:top w:val="nil"/>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900"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Knowledge of more than one functional municipal field/discipline</w:t>
            </w:r>
          </w:p>
        </w:tc>
        <w:tc>
          <w:tcPr>
            <w:tcW w:w="857" w:type="dxa"/>
            <w:tcBorders>
              <w:top w:val="nil"/>
              <w:left w:val="nil"/>
              <w:bottom w:val="single" w:sz="4" w:space="0" w:color="auto"/>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4"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22" w:type="dxa"/>
            <w:tcBorders>
              <w:top w:val="nil"/>
              <w:left w:val="nil"/>
              <w:bottom w:val="single" w:sz="4" w:space="0" w:color="auto"/>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315"/>
        </w:trPr>
        <w:tc>
          <w:tcPr>
            <w:tcW w:w="993" w:type="dxa"/>
            <w:tcBorders>
              <w:top w:val="nil"/>
              <w:left w:val="single" w:sz="4"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100%</w:t>
            </w:r>
          </w:p>
        </w:tc>
        <w:tc>
          <w:tcPr>
            <w:tcW w:w="992"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197" w:type="dxa"/>
            <w:tcBorders>
              <w:top w:val="nil"/>
              <w:left w:val="nil"/>
              <w:bottom w:val="nil"/>
              <w:right w:val="nil"/>
            </w:tcBorders>
            <w:shd w:val="clear" w:color="auto" w:fill="auto"/>
            <w:noWrap/>
            <w:vAlign w:val="bottom"/>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149.91176</w:t>
            </w:r>
          </w:p>
        </w:tc>
        <w:tc>
          <w:tcPr>
            <w:tcW w:w="3900"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100%</w:t>
            </w:r>
          </w:p>
        </w:tc>
        <w:tc>
          <w:tcPr>
            <w:tcW w:w="804"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722" w:type="dxa"/>
            <w:tcBorders>
              <w:top w:val="nil"/>
              <w:left w:val="nil"/>
              <w:bottom w:val="nil"/>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83.2</w:t>
            </w:r>
          </w:p>
        </w:tc>
      </w:tr>
      <w:tr w:rsidR="00A3744E" w:rsidRPr="005B4CF2" w:rsidTr="00A3744E">
        <w:trPr>
          <w:trHeight w:val="300"/>
        </w:trPr>
        <w:tc>
          <w:tcPr>
            <w:tcW w:w="993" w:type="dxa"/>
            <w:tcBorders>
              <w:top w:val="single" w:sz="8" w:space="0" w:color="auto"/>
              <w:left w:val="single" w:sz="8"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KPA weight</w:t>
            </w:r>
          </w:p>
        </w:tc>
        <w:tc>
          <w:tcPr>
            <w:tcW w:w="857"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992"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80%</w:t>
            </w:r>
          </w:p>
        </w:tc>
        <w:tc>
          <w:tcPr>
            <w:tcW w:w="3900"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CCR weight</w:t>
            </w:r>
          </w:p>
        </w:tc>
        <w:tc>
          <w:tcPr>
            <w:tcW w:w="857"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04"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722" w:type="dxa"/>
            <w:tcBorders>
              <w:top w:val="single" w:sz="8" w:space="0" w:color="auto"/>
              <w:left w:val="nil"/>
              <w:bottom w:val="nil"/>
              <w:right w:val="single" w:sz="8"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20%</w:t>
            </w:r>
          </w:p>
        </w:tc>
      </w:tr>
      <w:tr w:rsidR="00A3744E" w:rsidRPr="005B4CF2" w:rsidTr="00A3744E">
        <w:trPr>
          <w:trHeight w:val="300"/>
        </w:trPr>
        <w:tc>
          <w:tcPr>
            <w:tcW w:w="1850" w:type="dxa"/>
            <w:gridSpan w:val="2"/>
            <w:tcBorders>
              <w:top w:val="single" w:sz="4" w:space="0" w:color="auto"/>
              <w:left w:val="single" w:sz="8" w:space="0" w:color="auto"/>
              <w:bottom w:val="single" w:sz="4"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KPA SCORE</w:t>
            </w:r>
          </w:p>
        </w:tc>
        <w:tc>
          <w:tcPr>
            <w:tcW w:w="992"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1197"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right"/>
              <w:rPr>
                <w:rFonts w:ascii="Arial Narrow" w:hAnsi="Arial Narrow"/>
                <w:b/>
                <w:bCs/>
                <w:sz w:val="20"/>
                <w:szCs w:val="20"/>
                <w:lang w:eastAsia="en-ZA" w:bidi="ar-SA"/>
              </w:rPr>
            </w:pPr>
            <w:r w:rsidRPr="005B4CF2">
              <w:rPr>
                <w:rFonts w:ascii="Arial Narrow" w:hAnsi="Arial Narrow"/>
                <w:b/>
                <w:bCs/>
                <w:sz w:val="20"/>
                <w:szCs w:val="20"/>
                <w:lang w:eastAsia="en-ZA" w:bidi="ar-SA"/>
              </w:rPr>
              <w:t>120%</w:t>
            </w:r>
          </w:p>
        </w:tc>
        <w:tc>
          <w:tcPr>
            <w:tcW w:w="3900"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CCR SCORE</w:t>
            </w:r>
          </w:p>
        </w:tc>
        <w:tc>
          <w:tcPr>
            <w:tcW w:w="857"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04"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722" w:type="dxa"/>
            <w:tcBorders>
              <w:top w:val="single" w:sz="4" w:space="0" w:color="auto"/>
              <w:left w:val="nil"/>
              <w:bottom w:val="single" w:sz="4" w:space="0" w:color="auto"/>
              <w:right w:val="single" w:sz="8" w:space="0" w:color="auto"/>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17%</w:t>
            </w:r>
          </w:p>
        </w:tc>
      </w:tr>
      <w:tr w:rsidR="00A3744E" w:rsidRPr="005B4CF2" w:rsidTr="00A3744E">
        <w:trPr>
          <w:trHeight w:val="315"/>
        </w:trPr>
        <w:tc>
          <w:tcPr>
            <w:tcW w:w="1850" w:type="dxa"/>
            <w:gridSpan w:val="2"/>
            <w:tcBorders>
              <w:top w:val="single" w:sz="4" w:space="0" w:color="auto"/>
              <w:left w:val="single" w:sz="8" w:space="0" w:color="auto"/>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FINAL SCORE</w:t>
            </w:r>
          </w:p>
        </w:tc>
        <w:tc>
          <w:tcPr>
            <w:tcW w:w="992"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1197"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3900"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57"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04"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722" w:type="dxa"/>
            <w:tcBorders>
              <w:top w:val="nil"/>
              <w:left w:val="nil"/>
              <w:bottom w:val="single" w:sz="8" w:space="0" w:color="auto"/>
              <w:right w:val="single" w:sz="8" w:space="0" w:color="auto"/>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137%</w:t>
            </w:r>
          </w:p>
        </w:tc>
      </w:tr>
    </w:tbl>
    <w:p w:rsidR="00A3744E" w:rsidRPr="005B4CF2" w:rsidRDefault="00A3744E" w:rsidP="00D6166A"/>
    <w:p w:rsidR="000B2E2F" w:rsidRPr="005B4CF2" w:rsidRDefault="000B2E2F" w:rsidP="00D6166A"/>
    <w:p w:rsidR="000B2E2F" w:rsidRPr="005B4CF2" w:rsidRDefault="000B2E2F" w:rsidP="00D6166A"/>
    <w:p w:rsidR="00F77E4F" w:rsidRPr="005B4CF2" w:rsidRDefault="00F77E4F" w:rsidP="00D6166A">
      <w:pPr>
        <w:pStyle w:val="Heading2"/>
        <w:rPr>
          <w:color w:val="auto"/>
        </w:rPr>
        <w:sectPr w:rsidR="00F77E4F" w:rsidRPr="005B4CF2" w:rsidSect="005B4CF2">
          <w:type w:val="continuous"/>
          <w:pgSz w:w="11906" w:h="16838"/>
          <w:pgMar w:top="1440" w:right="1440" w:bottom="1440" w:left="1440" w:header="709" w:footer="709" w:gutter="0"/>
          <w:cols w:space="708"/>
          <w:docGrid w:linePitch="360"/>
        </w:sectPr>
      </w:pPr>
    </w:p>
    <w:p w:rsidR="005B4CF2" w:rsidRPr="005B4CF2" w:rsidRDefault="005B4CF2" w:rsidP="00D6166A">
      <w:pPr>
        <w:spacing w:after="0"/>
        <w:rPr>
          <w:b/>
          <w:bCs/>
          <w:sz w:val="26"/>
          <w:szCs w:val="26"/>
        </w:rPr>
      </w:pPr>
      <w:r w:rsidRPr="005B4CF2">
        <w:br w:type="page"/>
      </w:r>
    </w:p>
    <w:p w:rsidR="000C1891" w:rsidRPr="005B4CF2" w:rsidRDefault="005B4CF2" w:rsidP="00D6166A">
      <w:pPr>
        <w:pStyle w:val="Heading2"/>
        <w:numPr>
          <w:ilvl w:val="0"/>
          <w:numId w:val="0"/>
        </w:numPr>
        <w:rPr>
          <w:color w:val="auto"/>
        </w:rPr>
      </w:pPr>
      <w:bookmarkStart w:id="61" w:name="_Toc369085180"/>
      <w:r w:rsidRPr="005B4CF2">
        <w:rPr>
          <w:color w:val="auto"/>
        </w:rPr>
        <w:t>7.2</w:t>
      </w:r>
      <w:r w:rsidRPr="005B4CF2">
        <w:rPr>
          <w:color w:val="auto"/>
        </w:rPr>
        <w:tab/>
      </w:r>
      <w:r w:rsidR="002A7236" w:rsidRPr="005B4CF2">
        <w:rPr>
          <w:color w:val="auto"/>
        </w:rPr>
        <w:t xml:space="preserve">Head </w:t>
      </w:r>
      <w:r w:rsidR="004A44B1" w:rsidRPr="005B4CF2">
        <w:rPr>
          <w:color w:val="auto"/>
        </w:rPr>
        <w:t>of Corporate Services</w:t>
      </w:r>
      <w:bookmarkEnd w:id="61"/>
      <w:r w:rsidR="00953FC8" w:rsidRPr="005B4CF2">
        <w:rPr>
          <w:color w:val="auto"/>
        </w:rPr>
        <w:t xml:space="preserve"> </w:t>
      </w:r>
    </w:p>
    <w:tbl>
      <w:tblPr>
        <w:tblW w:w="10685" w:type="dxa"/>
        <w:tblInd w:w="-743" w:type="dxa"/>
        <w:tblLook w:val="04A0" w:firstRow="1" w:lastRow="0" w:firstColumn="1" w:lastColumn="0" w:noHBand="0" w:noVBand="1"/>
      </w:tblPr>
      <w:tblGrid>
        <w:gridCol w:w="709"/>
        <w:gridCol w:w="886"/>
        <w:gridCol w:w="831"/>
        <w:gridCol w:w="1237"/>
        <w:gridCol w:w="4559"/>
        <w:gridCol w:w="886"/>
        <w:gridCol w:w="831"/>
        <w:gridCol w:w="746"/>
      </w:tblGrid>
      <w:tr w:rsidR="00A3744E" w:rsidRPr="005B4CF2" w:rsidTr="00A3744E">
        <w:trPr>
          <w:trHeight w:val="315"/>
        </w:trPr>
        <w:tc>
          <w:tcPr>
            <w:tcW w:w="10685"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A3744E" w:rsidRPr="005B4CF2" w:rsidRDefault="00A3744E" w:rsidP="00F1492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Section 5</w:t>
            </w:r>
            <w:r w:rsidR="00F1492A">
              <w:rPr>
                <w:rFonts w:ascii="Arial Narrow" w:hAnsi="Arial Narrow"/>
                <w:b/>
                <w:bCs/>
                <w:sz w:val="20"/>
                <w:szCs w:val="20"/>
                <w:lang w:eastAsia="en-ZA" w:bidi="ar-SA"/>
              </w:rPr>
              <w:t>6</w:t>
            </w:r>
            <w:r w:rsidRPr="005B4CF2">
              <w:rPr>
                <w:rFonts w:ascii="Arial Narrow" w:hAnsi="Arial Narrow"/>
                <w:b/>
                <w:bCs/>
                <w:sz w:val="20"/>
                <w:szCs w:val="20"/>
                <w:lang w:eastAsia="en-ZA" w:bidi="ar-SA"/>
              </w:rPr>
              <w:t xml:space="preserve"> Managers</w:t>
            </w:r>
          </w:p>
        </w:tc>
      </w:tr>
      <w:tr w:rsidR="00A3744E" w:rsidRPr="005B4CF2" w:rsidTr="00A3744E">
        <w:trPr>
          <w:trHeight w:val="300"/>
        </w:trPr>
        <w:tc>
          <w:tcPr>
            <w:tcW w:w="10685" w:type="dxa"/>
            <w:gridSpan w:val="8"/>
            <w:tcBorders>
              <w:top w:val="nil"/>
              <w:left w:val="single" w:sz="8" w:space="0" w:color="auto"/>
              <w:bottom w:val="nil"/>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Municipality: Kareeber</w:t>
            </w:r>
            <w:r w:rsidR="005B4CF2" w:rsidRPr="005B4CF2">
              <w:rPr>
                <w:rFonts w:ascii="Arial Narrow" w:hAnsi="Arial Narrow"/>
                <w:b/>
                <w:bCs/>
                <w:sz w:val="20"/>
                <w:szCs w:val="20"/>
                <w:lang w:eastAsia="en-ZA" w:bidi="ar-SA"/>
              </w:rPr>
              <w:t>g</w:t>
            </w:r>
            <w:r w:rsidRPr="005B4CF2">
              <w:rPr>
                <w:rFonts w:ascii="Arial Narrow" w:hAnsi="Arial Narrow"/>
                <w:b/>
                <w:bCs/>
                <w:sz w:val="20"/>
                <w:szCs w:val="20"/>
                <w:lang w:eastAsia="en-ZA" w:bidi="ar-SA"/>
              </w:rPr>
              <w:t xml:space="preserve"> Municipality</w:t>
            </w:r>
          </w:p>
        </w:tc>
      </w:tr>
      <w:tr w:rsidR="00A3744E" w:rsidRPr="005B4CF2" w:rsidTr="00A3744E">
        <w:trPr>
          <w:trHeight w:val="300"/>
        </w:trPr>
        <w:tc>
          <w:tcPr>
            <w:tcW w:w="10685" w:type="dxa"/>
            <w:gridSpan w:val="8"/>
            <w:tcBorders>
              <w:top w:val="nil"/>
              <w:left w:val="single" w:sz="8" w:space="0" w:color="auto"/>
              <w:bottom w:val="nil"/>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Annual Performance Assessment</w:t>
            </w:r>
          </w:p>
        </w:tc>
      </w:tr>
      <w:tr w:rsidR="00A3744E" w:rsidRPr="005B4CF2" w:rsidTr="00A3744E">
        <w:trPr>
          <w:trHeight w:val="315"/>
        </w:trPr>
        <w:tc>
          <w:tcPr>
            <w:tcW w:w="10685" w:type="dxa"/>
            <w:gridSpan w:val="8"/>
            <w:tcBorders>
              <w:top w:val="nil"/>
              <w:left w:val="single" w:sz="8" w:space="0" w:color="auto"/>
              <w:bottom w:val="single" w:sz="8" w:space="0" w:color="auto"/>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xml:space="preserve">Assessment Rating Calculator </w:t>
            </w:r>
          </w:p>
        </w:tc>
      </w:tr>
      <w:tr w:rsidR="00A3744E" w:rsidRPr="005B4CF2" w:rsidTr="00A3744E">
        <w:trPr>
          <w:trHeight w:val="300"/>
        </w:trPr>
        <w:tc>
          <w:tcPr>
            <w:tcW w:w="1595" w:type="dxa"/>
            <w:gridSpan w:val="2"/>
            <w:tcBorders>
              <w:top w:val="nil"/>
              <w:left w:val="single" w:sz="4"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Name: NJ van Zyl</w:t>
            </w:r>
          </w:p>
        </w:tc>
        <w:tc>
          <w:tcPr>
            <w:tcW w:w="831"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237"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4559"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886"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831"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746" w:type="dxa"/>
            <w:tcBorders>
              <w:top w:val="nil"/>
              <w:left w:val="nil"/>
              <w:bottom w:val="nil"/>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709" w:type="dxa"/>
            <w:tcBorders>
              <w:top w:val="nil"/>
              <w:left w:val="single" w:sz="4" w:space="0" w:color="auto"/>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Cycle:</w:t>
            </w:r>
          </w:p>
        </w:tc>
        <w:tc>
          <w:tcPr>
            <w:tcW w:w="886"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Jul-12</w:t>
            </w:r>
          </w:p>
        </w:tc>
        <w:tc>
          <w:tcPr>
            <w:tcW w:w="831"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to</w:t>
            </w:r>
          </w:p>
        </w:tc>
        <w:tc>
          <w:tcPr>
            <w:tcW w:w="1237"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Jun-13</w:t>
            </w:r>
          </w:p>
        </w:tc>
        <w:tc>
          <w:tcPr>
            <w:tcW w:w="4559"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86"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31"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746" w:type="dxa"/>
            <w:tcBorders>
              <w:top w:val="nil"/>
              <w:left w:val="nil"/>
              <w:bottom w:val="single" w:sz="4" w:space="0" w:color="auto"/>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709" w:type="dxa"/>
            <w:tcBorders>
              <w:top w:val="nil"/>
              <w:left w:val="single" w:sz="4"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86"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831"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237"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4559"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886"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831"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746" w:type="dxa"/>
            <w:tcBorders>
              <w:top w:val="nil"/>
              <w:left w:val="nil"/>
              <w:bottom w:val="nil"/>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709" w:type="dxa"/>
            <w:tcBorders>
              <w:top w:val="single" w:sz="4" w:space="0" w:color="auto"/>
              <w:left w:val="single" w:sz="4" w:space="0" w:color="auto"/>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KPA</w:t>
            </w:r>
          </w:p>
        </w:tc>
        <w:tc>
          <w:tcPr>
            <w:tcW w:w="886" w:type="dxa"/>
            <w:tcBorders>
              <w:top w:val="single" w:sz="4" w:space="0" w:color="auto"/>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Weight</w:t>
            </w:r>
          </w:p>
        </w:tc>
        <w:tc>
          <w:tcPr>
            <w:tcW w:w="831" w:type="dxa"/>
            <w:tcBorders>
              <w:top w:val="single" w:sz="4" w:space="0" w:color="auto"/>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Rating</w:t>
            </w:r>
          </w:p>
        </w:tc>
        <w:tc>
          <w:tcPr>
            <w:tcW w:w="1237" w:type="dxa"/>
            <w:tcBorders>
              <w:top w:val="single" w:sz="4" w:space="0" w:color="auto"/>
              <w:left w:val="nil"/>
              <w:bottom w:val="single" w:sz="4" w:space="0" w:color="auto"/>
              <w:right w:val="single" w:sz="4" w:space="0" w:color="auto"/>
            </w:tcBorders>
            <w:shd w:val="clear" w:color="000000" w:fill="FFFF99"/>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Score</w:t>
            </w:r>
          </w:p>
        </w:tc>
        <w:tc>
          <w:tcPr>
            <w:tcW w:w="4559" w:type="dxa"/>
            <w:tcBorders>
              <w:top w:val="single" w:sz="4" w:space="0" w:color="auto"/>
              <w:left w:val="nil"/>
              <w:bottom w:val="nil"/>
              <w:right w:val="nil"/>
            </w:tcBorders>
            <w:shd w:val="clear" w:color="000000" w:fill="E6B8B7"/>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CCRs</w:t>
            </w:r>
          </w:p>
        </w:tc>
        <w:tc>
          <w:tcPr>
            <w:tcW w:w="886" w:type="dxa"/>
            <w:tcBorders>
              <w:top w:val="single" w:sz="4" w:space="0" w:color="auto"/>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Weight</w:t>
            </w:r>
          </w:p>
        </w:tc>
        <w:tc>
          <w:tcPr>
            <w:tcW w:w="831" w:type="dxa"/>
            <w:tcBorders>
              <w:top w:val="single" w:sz="4" w:space="0" w:color="auto"/>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Rating</w:t>
            </w:r>
          </w:p>
        </w:tc>
        <w:tc>
          <w:tcPr>
            <w:tcW w:w="746" w:type="dxa"/>
            <w:tcBorders>
              <w:top w:val="single" w:sz="4" w:space="0" w:color="auto"/>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Score</w:t>
            </w:r>
          </w:p>
        </w:tc>
      </w:tr>
      <w:tr w:rsidR="00A3744E" w:rsidRPr="005B4CF2" w:rsidTr="00A3744E">
        <w:trPr>
          <w:trHeight w:val="30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BSD</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 xml:space="preserve">Strategic Capability and Leadership </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3.8</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0.38</w:t>
            </w:r>
          </w:p>
        </w:tc>
      </w:tr>
      <w:tr w:rsidR="00A3744E" w:rsidRPr="005B4CF2" w:rsidTr="00A3744E">
        <w:trPr>
          <w:trHeight w:val="30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MTOD</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70%</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4.56</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3.192</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 xml:space="preserve">Financial Management </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30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LED</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4.525</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0.4525</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Problem Solving and Analysis</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w:t>
            </w:r>
          </w:p>
        </w:tc>
      </w:tr>
      <w:tr w:rsidR="00A3744E" w:rsidRPr="005B4CF2" w:rsidTr="00A3744E">
        <w:trPr>
          <w:trHeight w:val="30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MFVM</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People Management and Empowerment</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w:t>
            </w:r>
          </w:p>
        </w:tc>
      </w:tr>
      <w:tr w:rsidR="00A3744E" w:rsidRPr="005B4CF2" w:rsidTr="00A3744E">
        <w:trPr>
          <w:trHeight w:val="30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GG &amp; PP</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20%</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4.1</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0.82</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Client Orientation and Customer Focus</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51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Interpretation of and implementation within the legislative and national policy frameworks</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4.6</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0.46</w:t>
            </w:r>
          </w:p>
        </w:tc>
      </w:tr>
      <w:tr w:rsidR="00A3744E" w:rsidRPr="005B4CF2" w:rsidTr="00A3744E">
        <w:trPr>
          <w:trHeight w:val="51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Knowledge of global and South African specific political, social and economic contexts</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3.6</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0.36</w:t>
            </w:r>
          </w:p>
        </w:tc>
      </w:tr>
      <w:tr w:rsidR="00A3744E" w:rsidRPr="005B4CF2" w:rsidTr="00A3744E">
        <w:trPr>
          <w:trHeight w:val="51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Competence in policy conceptualisation, analysis and implementation</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w:t>
            </w:r>
          </w:p>
        </w:tc>
      </w:tr>
      <w:tr w:rsidR="00A3744E" w:rsidRPr="005B4CF2" w:rsidTr="00A3744E">
        <w:trPr>
          <w:trHeight w:val="510"/>
        </w:trPr>
        <w:tc>
          <w:tcPr>
            <w:tcW w:w="709"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86"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31"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237"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Exceptional and dynamic creativity to improve the functioning of the municipality</w:t>
            </w:r>
          </w:p>
        </w:tc>
        <w:tc>
          <w:tcPr>
            <w:tcW w:w="886"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4.2</w:t>
            </w:r>
          </w:p>
        </w:tc>
        <w:tc>
          <w:tcPr>
            <w:tcW w:w="746"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0.42</w:t>
            </w:r>
          </w:p>
        </w:tc>
      </w:tr>
      <w:tr w:rsidR="00A3744E" w:rsidRPr="005B4CF2" w:rsidTr="00A3744E">
        <w:trPr>
          <w:trHeight w:val="510"/>
        </w:trPr>
        <w:tc>
          <w:tcPr>
            <w:tcW w:w="709" w:type="dxa"/>
            <w:tcBorders>
              <w:top w:val="nil"/>
              <w:left w:val="single" w:sz="4" w:space="0" w:color="auto"/>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86" w:type="dxa"/>
            <w:tcBorders>
              <w:top w:val="nil"/>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31" w:type="dxa"/>
            <w:tcBorders>
              <w:top w:val="nil"/>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237" w:type="dxa"/>
            <w:tcBorders>
              <w:top w:val="nil"/>
              <w:left w:val="nil"/>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4559"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Knowledge of more than one functional municipal field/discipline</w:t>
            </w:r>
          </w:p>
        </w:tc>
        <w:tc>
          <w:tcPr>
            <w:tcW w:w="886" w:type="dxa"/>
            <w:tcBorders>
              <w:top w:val="nil"/>
              <w:left w:val="nil"/>
              <w:bottom w:val="single" w:sz="4" w:space="0" w:color="auto"/>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31"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46" w:type="dxa"/>
            <w:tcBorders>
              <w:top w:val="nil"/>
              <w:left w:val="nil"/>
              <w:bottom w:val="single" w:sz="4" w:space="0" w:color="auto"/>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315"/>
        </w:trPr>
        <w:tc>
          <w:tcPr>
            <w:tcW w:w="709" w:type="dxa"/>
            <w:tcBorders>
              <w:top w:val="nil"/>
              <w:left w:val="single" w:sz="4"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86"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100%</w:t>
            </w:r>
          </w:p>
        </w:tc>
        <w:tc>
          <w:tcPr>
            <w:tcW w:w="831"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237" w:type="dxa"/>
            <w:tcBorders>
              <w:top w:val="nil"/>
              <w:left w:val="nil"/>
              <w:bottom w:val="nil"/>
              <w:right w:val="nil"/>
            </w:tcBorders>
            <w:shd w:val="clear" w:color="auto" w:fill="auto"/>
            <w:noWrap/>
            <w:vAlign w:val="bottom"/>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148.81667</w:t>
            </w:r>
          </w:p>
        </w:tc>
        <w:tc>
          <w:tcPr>
            <w:tcW w:w="4559"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886"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100%</w:t>
            </w:r>
          </w:p>
        </w:tc>
        <w:tc>
          <w:tcPr>
            <w:tcW w:w="831"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746" w:type="dxa"/>
            <w:tcBorders>
              <w:top w:val="nil"/>
              <w:left w:val="nil"/>
              <w:bottom w:val="nil"/>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82.4</w:t>
            </w:r>
          </w:p>
        </w:tc>
      </w:tr>
      <w:tr w:rsidR="00A3744E" w:rsidRPr="005B4CF2" w:rsidTr="00A3744E">
        <w:trPr>
          <w:trHeight w:val="300"/>
        </w:trPr>
        <w:tc>
          <w:tcPr>
            <w:tcW w:w="709" w:type="dxa"/>
            <w:tcBorders>
              <w:top w:val="single" w:sz="8" w:space="0" w:color="auto"/>
              <w:left w:val="single" w:sz="8"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KPA weight</w:t>
            </w:r>
          </w:p>
        </w:tc>
        <w:tc>
          <w:tcPr>
            <w:tcW w:w="886"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31"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237"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80%</w:t>
            </w:r>
          </w:p>
        </w:tc>
        <w:tc>
          <w:tcPr>
            <w:tcW w:w="4559"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CCR weight</w:t>
            </w:r>
          </w:p>
        </w:tc>
        <w:tc>
          <w:tcPr>
            <w:tcW w:w="886"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31"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746" w:type="dxa"/>
            <w:tcBorders>
              <w:top w:val="single" w:sz="8" w:space="0" w:color="auto"/>
              <w:left w:val="nil"/>
              <w:bottom w:val="nil"/>
              <w:right w:val="single" w:sz="8"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20%</w:t>
            </w:r>
          </w:p>
        </w:tc>
      </w:tr>
      <w:tr w:rsidR="00A3744E" w:rsidRPr="005B4CF2" w:rsidTr="00A3744E">
        <w:trPr>
          <w:trHeight w:val="300"/>
        </w:trPr>
        <w:tc>
          <w:tcPr>
            <w:tcW w:w="1595" w:type="dxa"/>
            <w:gridSpan w:val="2"/>
            <w:tcBorders>
              <w:top w:val="single" w:sz="4" w:space="0" w:color="auto"/>
              <w:left w:val="single" w:sz="8" w:space="0" w:color="auto"/>
              <w:bottom w:val="single" w:sz="4"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KPA SCORE</w:t>
            </w:r>
          </w:p>
        </w:tc>
        <w:tc>
          <w:tcPr>
            <w:tcW w:w="831"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1237"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right"/>
              <w:rPr>
                <w:rFonts w:ascii="Arial Narrow" w:hAnsi="Arial Narrow"/>
                <w:b/>
                <w:bCs/>
                <w:sz w:val="20"/>
                <w:szCs w:val="20"/>
                <w:lang w:eastAsia="en-ZA" w:bidi="ar-SA"/>
              </w:rPr>
            </w:pPr>
            <w:r w:rsidRPr="005B4CF2">
              <w:rPr>
                <w:rFonts w:ascii="Arial Narrow" w:hAnsi="Arial Narrow"/>
                <w:b/>
                <w:bCs/>
                <w:sz w:val="20"/>
                <w:szCs w:val="20"/>
                <w:lang w:eastAsia="en-ZA" w:bidi="ar-SA"/>
              </w:rPr>
              <w:t>119%</w:t>
            </w:r>
          </w:p>
        </w:tc>
        <w:tc>
          <w:tcPr>
            <w:tcW w:w="4559"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CCR SCORE</w:t>
            </w:r>
          </w:p>
        </w:tc>
        <w:tc>
          <w:tcPr>
            <w:tcW w:w="886"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31"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746" w:type="dxa"/>
            <w:tcBorders>
              <w:top w:val="single" w:sz="4" w:space="0" w:color="auto"/>
              <w:left w:val="nil"/>
              <w:bottom w:val="single" w:sz="4" w:space="0" w:color="auto"/>
              <w:right w:val="single" w:sz="8" w:space="0" w:color="auto"/>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16%</w:t>
            </w:r>
          </w:p>
        </w:tc>
      </w:tr>
      <w:tr w:rsidR="00A3744E" w:rsidRPr="005B4CF2" w:rsidTr="00A3744E">
        <w:trPr>
          <w:trHeight w:val="315"/>
        </w:trPr>
        <w:tc>
          <w:tcPr>
            <w:tcW w:w="1595" w:type="dxa"/>
            <w:gridSpan w:val="2"/>
            <w:tcBorders>
              <w:top w:val="single" w:sz="4" w:space="0" w:color="auto"/>
              <w:left w:val="single" w:sz="8" w:space="0" w:color="auto"/>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FINAL SCORE</w:t>
            </w:r>
          </w:p>
        </w:tc>
        <w:tc>
          <w:tcPr>
            <w:tcW w:w="831"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1237"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4559"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86"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31"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746" w:type="dxa"/>
            <w:tcBorders>
              <w:top w:val="nil"/>
              <w:left w:val="nil"/>
              <w:bottom w:val="single" w:sz="8" w:space="0" w:color="auto"/>
              <w:right w:val="single" w:sz="8" w:space="0" w:color="auto"/>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136%</w:t>
            </w:r>
          </w:p>
        </w:tc>
      </w:tr>
    </w:tbl>
    <w:p w:rsidR="000B2E2F" w:rsidRPr="005B4CF2" w:rsidRDefault="000B2E2F" w:rsidP="00D6166A"/>
    <w:p w:rsidR="00471F92" w:rsidRPr="005B4CF2" w:rsidRDefault="00471F92" w:rsidP="00D6166A"/>
    <w:p w:rsidR="00435F98" w:rsidRPr="005B4CF2" w:rsidRDefault="00435F98" w:rsidP="00D6166A">
      <w:pPr>
        <w:pStyle w:val="Heading2"/>
        <w:numPr>
          <w:ilvl w:val="0"/>
          <w:numId w:val="0"/>
        </w:numPr>
        <w:ind w:left="576"/>
        <w:rPr>
          <w:color w:val="auto"/>
        </w:rPr>
        <w:sectPr w:rsidR="00435F98" w:rsidRPr="005B4CF2" w:rsidSect="005B4CF2">
          <w:type w:val="continuous"/>
          <w:pgSz w:w="11906" w:h="16838"/>
          <w:pgMar w:top="1440" w:right="1440" w:bottom="1440" w:left="1440" w:header="709" w:footer="709" w:gutter="0"/>
          <w:cols w:space="708"/>
          <w:docGrid w:linePitch="360"/>
        </w:sectPr>
      </w:pPr>
    </w:p>
    <w:p w:rsidR="005B4CF2" w:rsidRPr="005B4CF2" w:rsidRDefault="005B4CF2" w:rsidP="00D6166A">
      <w:pPr>
        <w:spacing w:after="0"/>
        <w:rPr>
          <w:b/>
          <w:bCs/>
          <w:sz w:val="26"/>
          <w:szCs w:val="26"/>
        </w:rPr>
      </w:pPr>
      <w:r w:rsidRPr="005B4CF2">
        <w:br w:type="page"/>
      </w:r>
    </w:p>
    <w:p w:rsidR="002E45EE" w:rsidRPr="005B4CF2" w:rsidRDefault="005B4CF2" w:rsidP="00D6166A">
      <w:pPr>
        <w:pStyle w:val="Heading2"/>
        <w:numPr>
          <w:ilvl w:val="0"/>
          <w:numId w:val="0"/>
        </w:numPr>
        <w:rPr>
          <w:rFonts w:cs="Arial"/>
          <w:color w:val="auto"/>
        </w:rPr>
      </w:pPr>
      <w:bookmarkStart w:id="62" w:name="_Toc369085181"/>
      <w:r w:rsidRPr="005B4CF2">
        <w:rPr>
          <w:color w:val="auto"/>
        </w:rPr>
        <w:t>7.3</w:t>
      </w:r>
      <w:r w:rsidRPr="005B4CF2">
        <w:rPr>
          <w:color w:val="auto"/>
        </w:rPr>
        <w:tab/>
      </w:r>
      <w:r w:rsidR="004A44B1" w:rsidRPr="005B4CF2">
        <w:rPr>
          <w:color w:val="auto"/>
        </w:rPr>
        <w:t>Chief Operational Manager</w:t>
      </w:r>
      <w:r w:rsidR="00953FC8" w:rsidRPr="005B4CF2">
        <w:rPr>
          <w:color w:val="auto"/>
        </w:rPr>
        <w:t>:</w:t>
      </w:r>
      <w:bookmarkEnd w:id="62"/>
      <w:r w:rsidR="00953FC8" w:rsidRPr="005B4CF2">
        <w:rPr>
          <w:color w:val="auto"/>
        </w:rPr>
        <w:t xml:space="preserve"> </w:t>
      </w:r>
    </w:p>
    <w:tbl>
      <w:tblPr>
        <w:tblW w:w="10462" w:type="dxa"/>
        <w:tblInd w:w="-459" w:type="dxa"/>
        <w:tblLook w:val="04A0" w:firstRow="1" w:lastRow="0" w:firstColumn="1" w:lastColumn="0" w:noHBand="0" w:noVBand="1"/>
      </w:tblPr>
      <w:tblGrid>
        <w:gridCol w:w="1134"/>
        <w:gridCol w:w="857"/>
        <w:gridCol w:w="1197"/>
        <w:gridCol w:w="1065"/>
        <w:gridCol w:w="3827"/>
        <w:gridCol w:w="857"/>
        <w:gridCol w:w="803"/>
        <w:gridCol w:w="722"/>
      </w:tblGrid>
      <w:tr w:rsidR="00A3744E" w:rsidRPr="005B4CF2" w:rsidTr="00A3744E">
        <w:trPr>
          <w:trHeight w:val="315"/>
        </w:trPr>
        <w:tc>
          <w:tcPr>
            <w:tcW w:w="10462"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A3744E" w:rsidRPr="005B4CF2" w:rsidRDefault="00A3744E" w:rsidP="00F1492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Section 5</w:t>
            </w:r>
            <w:r w:rsidR="00F1492A">
              <w:rPr>
                <w:rFonts w:ascii="Arial Narrow" w:hAnsi="Arial Narrow"/>
                <w:b/>
                <w:bCs/>
                <w:sz w:val="20"/>
                <w:szCs w:val="20"/>
                <w:lang w:eastAsia="en-ZA" w:bidi="ar-SA"/>
              </w:rPr>
              <w:t>6</w:t>
            </w:r>
            <w:r w:rsidRPr="005B4CF2">
              <w:rPr>
                <w:rFonts w:ascii="Arial Narrow" w:hAnsi="Arial Narrow"/>
                <w:b/>
                <w:bCs/>
                <w:sz w:val="20"/>
                <w:szCs w:val="20"/>
                <w:lang w:eastAsia="en-ZA" w:bidi="ar-SA"/>
              </w:rPr>
              <w:t xml:space="preserve"> Managers</w:t>
            </w:r>
          </w:p>
        </w:tc>
      </w:tr>
      <w:tr w:rsidR="00A3744E" w:rsidRPr="005B4CF2" w:rsidTr="00A3744E">
        <w:trPr>
          <w:trHeight w:val="300"/>
        </w:trPr>
        <w:tc>
          <w:tcPr>
            <w:tcW w:w="10462" w:type="dxa"/>
            <w:gridSpan w:val="8"/>
            <w:tcBorders>
              <w:top w:val="nil"/>
              <w:left w:val="single" w:sz="8" w:space="0" w:color="auto"/>
              <w:bottom w:val="nil"/>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Municipality: Kareeberg Municipality</w:t>
            </w:r>
          </w:p>
        </w:tc>
      </w:tr>
      <w:tr w:rsidR="00A3744E" w:rsidRPr="005B4CF2" w:rsidTr="00A3744E">
        <w:trPr>
          <w:trHeight w:val="300"/>
        </w:trPr>
        <w:tc>
          <w:tcPr>
            <w:tcW w:w="10462" w:type="dxa"/>
            <w:gridSpan w:val="8"/>
            <w:tcBorders>
              <w:top w:val="nil"/>
              <w:left w:val="single" w:sz="8" w:space="0" w:color="auto"/>
              <w:bottom w:val="nil"/>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Annual Performance Assessment</w:t>
            </w:r>
          </w:p>
        </w:tc>
      </w:tr>
      <w:tr w:rsidR="00A3744E" w:rsidRPr="005B4CF2" w:rsidTr="00A3744E">
        <w:trPr>
          <w:trHeight w:val="315"/>
        </w:trPr>
        <w:tc>
          <w:tcPr>
            <w:tcW w:w="10462" w:type="dxa"/>
            <w:gridSpan w:val="8"/>
            <w:tcBorders>
              <w:top w:val="nil"/>
              <w:left w:val="single" w:sz="8" w:space="0" w:color="auto"/>
              <w:bottom w:val="single" w:sz="8" w:space="0" w:color="auto"/>
              <w:right w:val="single" w:sz="8" w:space="0" w:color="000000"/>
            </w:tcBorders>
            <w:shd w:val="clear" w:color="000000" w:fill="CCFFFF"/>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xml:space="preserve">Assessment Rating Calculator </w:t>
            </w:r>
          </w:p>
        </w:tc>
      </w:tr>
      <w:tr w:rsidR="00D6166A" w:rsidRPr="005B4CF2" w:rsidTr="002561BE">
        <w:trPr>
          <w:trHeight w:val="300"/>
        </w:trPr>
        <w:tc>
          <w:tcPr>
            <w:tcW w:w="3188" w:type="dxa"/>
            <w:gridSpan w:val="3"/>
            <w:tcBorders>
              <w:top w:val="nil"/>
              <w:left w:val="single" w:sz="4" w:space="0" w:color="auto"/>
              <w:bottom w:val="nil"/>
              <w:right w:val="nil"/>
            </w:tcBorders>
            <w:shd w:val="clear" w:color="auto" w:fill="auto"/>
            <w:noWrap/>
            <w:vAlign w:val="bottom"/>
            <w:hideMark/>
          </w:tcPr>
          <w:p w:rsidR="00D6166A" w:rsidRPr="005B4CF2" w:rsidRDefault="00D6166A" w:rsidP="00D6166A">
            <w:pPr>
              <w:spacing w:after="0"/>
              <w:jc w:val="center"/>
              <w:rPr>
                <w:rFonts w:ascii="Arial Narrow" w:hAnsi="Arial Narrow"/>
                <w:sz w:val="20"/>
                <w:szCs w:val="20"/>
                <w:lang w:eastAsia="en-ZA" w:bidi="ar-SA"/>
              </w:rPr>
            </w:pPr>
            <w:r w:rsidRPr="005B4CF2">
              <w:rPr>
                <w:rFonts w:ascii="Arial Narrow" w:hAnsi="Arial Narrow"/>
                <w:b/>
                <w:bCs/>
                <w:sz w:val="20"/>
                <w:szCs w:val="20"/>
                <w:lang w:eastAsia="en-ZA" w:bidi="ar-SA"/>
              </w:rPr>
              <w:t>Name: APF van Schalkwyk</w:t>
            </w:r>
          </w:p>
        </w:tc>
        <w:tc>
          <w:tcPr>
            <w:tcW w:w="1065" w:type="dxa"/>
            <w:tcBorders>
              <w:top w:val="nil"/>
              <w:left w:val="nil"/>
              <w:bottom w:val="nil"/>
              <w:right w:val="nil"/>
            </w:tcBorders>
            <w:shd w:val="clear" w:color="auto" w:fill="auto"/>
            <w:noWrap/>
            <w:vAlign w:val="bottom"/>
            <w:hideMark/>
          </w:tcPr>
          <w:p w:rsidR="00D6166A" w:rsidRPr="005B4CF2" w:rsidRDefault="00D6166A" w:rsidP="00D6166A">
            <w:pPr>
              <w:spacing w:after="0"/>
              <w:rPr>
                <w:rFonts w:ascii="Arial Narrow" w:hAnsi="Arial Narrow"/>
                <w:sz w:val="20"/>
                <w:szCs w:val="20"/>
                <w:lang w:eastAsia="en-ZA" w:bidi="ar-SA"/>
              </w:rPr>
            </w:pPr>
          </w:p>
        </w:tc>
        <w:tc>
          <w:tcPr>
            <w:tcW w:w="3827" w:type="dxa"/>
            <w:tcBorders>
              <w:top w:val="nil"/>
              <w:left w:val="nil"/>
              <w:bottom w:val="nil"/>
              <w:right w:val="nil"/>
            </w:tcBorders>
            <w:shd w:val="clear" w:color="auto" w:fill="auto"/>
            <w:noWrap/>
            <w:vAlign w:val="bottom"/>
            <w:hideMark/>
          </w:tcPr>
          <w:p w:rsidR="00D6166A" w:rsidRPr="005B4CF2" w:rsidRDefault="00D6166A" w:rsidP="00D6166A">
            <w:pPr>
              <w:spacing w:after="0"/>
              <w:rPr>
                <w:rFonts w:ascii="Arial Narrow" w:hAnsi="Arial Narrow"/>
                <w:sz w:val="20"/>
                <w:szCs w:val="20"/>
                <w:lang w:eastAsia="en-ZA" w:bidi="ar-SA"/>
              </w:rPr>
            </w:pPr>
          </w:p>
        </w:tc>
        <w:tc>
          <w:tcPr>
            <w:tcW w:w="857" w:type="dxa"/>
            <w:tcBorders>
              <w:top w:val="nil"/>
              <w:left w:val="nil"/>
              <w:bottom w:val="nil"/>
              <w:right w:val="nil"/>
            </w:tcBorders>
            <w:shd w:val="clear" w:color="auto" w:fill="auto"/>
            <w:noWrap/>
            <w:vAlign w:val="bottom"/>
            <w:hideMark/>
          </w:tcPr>
          <w:p w:rsidR="00D6166A" w:rsidRPr="005B4CF2" w:rsidRDefault="00D6166A" w:rsidP="00D6166A">
            <w:pPr>
              <w:spacing w:after="0"/>
              <w:jc w:val="center"/>
              <w:rPr>
                <w:rFonts w:ascii="Arial Narrow" w:hAnsi="Arial Narrow"/>
                <w:sz w:val="20"/>
                <w:szCs w:val="20"/>
                <w:lang w:eastAsia="en-ZA" w:bidi="ar-SA"/>
              </w:rPr>
            </w:pPr>
          </w:p>
        </w:tc>
        <w:tc>
          <w:tcPr>
            <w:tcW w:w="803" w:type="dxa"/>
            <w:tcBorders>
              <w:top w:val="nil"/>
              <w:left w:val="nil"/>
              <w:bottom w:val="nil"/>
              <w:right w:val="nil"/>
            </w:tcBorders>
            <w:shd w:val="clear" w:color="auto" w:fill="auto"/>
            <w:noWrap/>
            <w:vAlign w:val="bottom"/>
            <w:hideMark/>
          </w:tcPr>
          <w:p w:rsidR="00D6166A" w:rsidRPr="005B4CF2" w:rsidRDefault="00D6166A" w:rsidP="00D6166A">
            <w:pPr>
              <w:spacing w:after="0"/>
              <w:jc w:val="center"/>
              <w:rPr>
                <w:rFonts w:ascii="Arial Narrow" w:hAnsi="Arial Narrow"/>
                <w:sz w:val="20"/>
                <w:szCs w:val="20"/>
                <w:lang w:eastAsia="en-ZA" w:bidi="ar-SA"/>
              </w:rPr>
            </w:pPr>
          </w:p>
        </w:tc>
        <w:tc>
          <w:tcPr>
            <w:tcW w:w="722" w:type="dxa"/>
            <w:tcBorders>
              <w:top w:val="nil"/>
              <w:left w:val="nil"/>
              <w:bottom w:val="nil"/>
              <w:right w:val="single" w:sz="4" w:space="0" w:color="auto"/>
            </w:tcBorders>
            <w:shd w:val="clear" w:color="auto" w:fill="auto"/>
            <w:noWrap/>
            <w:vAlign w:val="bottom"/>
            <w:hideMark/>
          </w:tcPr>
          <w:p w:rsidR="00D6166A" w:rsidRPr="005B4CF2" w:rsidRDefault="00D6166A"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1134" w:type="dxa"/>
            <w:tcBorders>
              <w:top w:val="nil"/>
              <w:left w:val="single" w:sz="4" w:space="0" w:color="auto"/>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Cycle:</w:t>
            </w:r>
          </w:p>
        </w:tc>
        <w:tc>
          <w:tcPr>
            <w:tcW w:w="857"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Jul-12</w:t>
            </w:r>
          </w:p>
        </w:tc>
        <w:tc>
          <w:tcPr>
            <w:tcW w:w="1197"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to</w:t>
            </w:r>
          </w:p>
        </w:tc>
        <w:tc>
          <w:tcPr>
            <w:tcW w:w="1065"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Jun-13</w:t>
            </w:r>
          </w:p>
        </w:tc>
        <w:tc>
          <w:tcPr>
            <w:tcW w:w="3827"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03" w:type="dxa"/>
            <w:tcBorders>
              <w:top w:val="nil"/>
              <w:left w:val="nil"/>
              <w:bottom w:val="single" w:sz="4" w:space="0" w:color="auto"/>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722" w:type="dxa"/>
            <w:tcBorders>
              <w:top w:val="nil"/>
              <w:left w:val="nil"/>
              <w:bottom w:val="single" w:sz="4" w:space="0" w:color="auto"/>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1134" w:type="dxa"/>
            <w:tcBorders>
              <w:top w:val="nil"/>
              <w:left w:val="single" w:sz="4"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19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065"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3827"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803"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722" w:type="dxa"/>
            <w:tcBorders>
              <w:top w:val="nil"/>
              <w:left w:val="nil"/>
              <w:bottom w:val="nil"/>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r>
      <w:tr w:rsidR="00A3744E" w:rsidRPr="005B4CF2" w:rsidTr="00A3744E">
        <w:trPr>
          <w:trHeight w:val="300"/>
        </w:trPr>
        <w:tc>
          <w:tcPr>
            <w:tcW w:w="1134" w:type="dxa"/>
            <w:tcBorders>
              <w:top w:val="single" w:sz="4" w:space="0" w:color="auto"/>
              <w:left w:val="single" w:sz="4" w:space="0" w:color="auto"/>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KPA</w:t>
            </w:r>
          </w:p>
        </w:tc>
        <w:tc>
          <w:tcPr>
            <w:tcW w:w="857" w:type="dxa"/>
            <w:tcBorders>
              <w:top w:val="single" w:sz="4" w:space="0" w:color="auto"/>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Weight</w:t>
            </w:r>
          </w:p>
        </w:tc>
        <w:tc>
          <w:tcPr>
            <w:tcW w:w="1197" w:type="dxa"/>
            <w:tcBorders>
              <w:top w:val="single" w:sz="4" w:space="0" w:color="auto"/>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Rating</w:t>
            </w:r>
          </w:p>
        </w:tc>
        <w:tc>
          <w:tcPr>
            <w:tcW w:w="1065" w:type="dxa"/>
            <w:tcBorders>
              <w:top w:val="single" w:sz="4" w:space="0" w:color="auto"/>
              <w:left w:val="nil"/>
              <w:bottom w:val="single" w:sz="4" w:space="0" w:color="auto"/>
              <w:right w:val="single" w:sz="4" w:space="0" w:color="auto"/>
            </w:tcBorders>
            <w:shd w:val="clear" w:color="000000" w:fill="FFFF99"/>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Score</w:t>
            </w:r>
          </w:p>
        </w:tc>
        <w:tc>
          <w:tcPr>
            <w:tcW w:w="3827" w:type="dxa"/>
            <w:tcBorders>
              <w:top w:val="single" w:sz="4" w:space="0" w:color="auto"/>
              <w:left w:val="nil"/>
              <w:bottom w:val="nil"/>
              <w:right w:val="nil"/>
            </w:tcBorders>
            <w:shd w:val="clear" w:color="000000" w:fill="E6B8B7"/>
            <w:noWrap/>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CCRs</w:t>
            </w:r>
          </w:p>
        </w:tc>
        <w:tc>
          <w:tcPr>
            <w:tcW w:w="857" w:type="dxa"/>
            <w:tcBorders>
              <w:top w:val="single" w:sz="4" w:space="0" w:color="auto"/>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Weight</w:t>
            </w:r>
          </w:p>
        </w:tc>
        <w:tc>
          <w:tcPr>
            <w:tcW w:w="803" w:type="dxa"/>
            <w:tcBorders>
              <w:top w:val="single" w:sz="4" w:space="0" w:color="auto"/>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Rating</w:t>
            </w:r>
          </w:p>
        </w:tc>
        <w:tc>
          <w:tcPr>
            <w:tcW w:w="722" w:type="dxa"/>
            <w:tcBorders>
              <w:top w:val="single" w:sz="4" w:space="0" w:color="auto"/>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Score</w:t>
            </w:r>
          </w:p>
        </w:tc>
      </w:tr>
      <w:tr w:rsidR="00A3744E" w:rsidRPr="005B4CF2" w:rsidTr="00A3744E">
        <w:trPr>
          <w:trHeight w:val="30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BSD</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80%</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4.3692308</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3.4953846</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 xml:space="preserve">Strategic Capability and Leadership </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30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MTOD</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4.4666667</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0.4466667</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 xml:space="preserve">Financial Management </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30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LED</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3.6</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0.36</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Problem Solving and Analysis</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30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MFVM</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People Management and Empowerment</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3.8</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0.38</w:t>
            </w:r>
          </w:p>
        </w:tc>
      </w:tr>
      <w:tr w:rsidR="00A3744E" w:rsidRPr="005B4CF2" w:rsidTr="00A3744E">
        <w:trPr>
          <w:trHeight w:val="30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GG &amp; PP</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0</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Client Orientation and Customer Focus</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3.8</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0.38</w:t>
            </w:r>
          </w:p>
        </w:tc>
      </w:tr>
      <w:tr w:rsidR="00A3744E" w:rsidRPr="005B4CF2" w:rsidTr="00A3744E">
        <w:trPr>
          <w:trHeight w:val="51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Interpretation of and implementation within the legislative and national policy frameworks</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51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Knowledge of global and South African specific political, social and economic contexts</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w:t>
            </w:r>
          </w:p>
        </w:tc>
      </w:tr>
      <w:tr w:rsidR="00A3744E" w:rsidRPr="005B4CF2" w:rsidTr="00A3744E">
        <w:trPr>
          <w:trHeight w:val="51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Competence in policy conceptualisation, analysis and implementation</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510"/>
        </w:trPr>
        <w:tc>
          <w:tcPr>
            <w:tcW w:w="1134" w:type="dxa"/>
            <w:tcBorders>
              <w:top w:val="nil"/>
              <w:left w:val="single" w:sz="4" w:space="0" w:color="auto"/>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nil"/>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065" w:type="dxa"/>
            <w:tcBorders>
              <w:top w:val="nil"/>
              <w:left w:val="nil"/>
              <w:bottom w:val="nil"/>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Exceptional and dynamic creativity to improve the functioning of the municipality</w:t>
            </w:r>
          </w:p>
        </w:tc>
        <w:tc>
          <w:tcPr>
            <w:tcW w:w="857"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22" w:type="dxa"/>
            <w:tcBorders>
              <w:top w:val="nil"/>
              <w:left w:val="nil"/>
              <w:bottom w:val="nil"/>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510"/>
        </w:trPr>
        <w:tc>
          <w:tcPr>
            <w:tcW w:w="1134" w:type="dxa"/>
            <w:tcBorders>
              <w:top w:val="nil"/>
              <w:left w:val="single" w:sz="4" w:space="0" w:color="auto"/>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nil"/>
              <w:left w:val="nil"/>
              <w:bottom w:val="single" w:sz="4" w:space="0" w:color="auto"/>
              <w:right w:val="nil"/>
            </w:tcBorders>
            <w:shd w:val="clear" w:color="000000" w:fill="FFFF99"/>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065" w:type="dxa"/>
            <w:tcBorders>
              <w:top w:val="nil"/>
              <w:left w:val="nil"/>
              <w:bottom w:val="single" w:sz="4" w:space="0" w:color="auto"/>
              <w:right w:val="nil"/>
            </w:tcBorders>
            <w:shd w:val="clear" w:color="000000" w:fill="FFFF99"/>
            <w:noWrap/>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3827" w:type="dxa"/>
            <w:tcBorders>
              <w:top w:val="nil"/>
              <w:left w:val="nil"/>
              <w:bottom w:val="nil"/>
              <w:right w:val="nil"/>
            </w:tcBorders>
            <w:shd w:val="clear" w:color="000000" w:fill="E6B8B7"/>
            <w:hideMark/>
          </w:tcPr>
          <w:p w:rsidR="00A3744E" w:rsidRPr="005B4CF2" w:rsidRDefault="00A3744E" w:rsidP="00D6166A">
            <w:pPr>
              <w:spacing w:after="0"/>
              <w:rPr>
                <w:rFonts w:cs="Arial"/>
                <w:sz w:val="20"/>
                <w:szCs w:val="20"/>
                <w:lang w:eastAsia="en-ZA" w:bidi="ar-SA"/>
              </w:rPr>
            </w:pPr>
            <w:r w:rsidRPr="005B4CF2">
              <w:rPr>
                <w:rFonts w:cs="Arial"/>
                <w:sz w:val="20"/>
                <w:szCs w:val="20"/>
                <w:lang w:eastAsia="en-ZA" w:bidi="ar-SA"/>
              </w:rPr>
              <w:t>Knowledge of more than one functional municipal field/discipline</w:t>
            </w:r>
          </w:p>
        </w:tc>
        <w:tc>
          <w:tcPr>
            <w:tcW w:w="857" w:type="dxa"/>
            <w:tcBorders>
              <w:top w:val="nil"/>
              <w:left w:val="nil"/>
              <w:bottom w:val="single" w:sz="4" w:space="0" w:color="auto"/>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w:t>
            </w:r>
          </w:p>
        </w:tc>
        <w:tc>
          <w:tcPr>
            <w:tcW w:w="803" w:type="dxa"/>
            <w:tcBorders>
              <w:top w:val="nil"/>
              <w:left w:val="nil"/>
              <w:bottom w:val="nil"/>
              <w:right w:val="nil"/>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4.4</w:t>
            </w:r>
          </w:p>
        </w:tc>
        <w:tc>
          <w:tcPr>
            <w:tcW w:w="722" w:type="dxa"/>
            <w:tcBorders>
              <w:top w:val="nil"/>
              <w:left w:val="nil"/>
              <w:bottom w:val="single" w:sz="4" w:space="0" w:color="auto"/>
              <w:right w:val="single" w:sz="4" w:space="0" w:color="auto"/>
            </w:tcBorders>
            <w:shd w:val="clear" w:color="000000" w:fill="E6B8B7"/>
            <w:noWrap/>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0.44</w:t>
            </w:r>
          </w:p>
        </w:tc>
      </w:tr>
      <w:tr w:rsidR="00A3744E" w:rsidRPr="005B4CF2" w:rsidTr="00A3744E">
        <w:trPr>
          <w:trHeight w:val="315"/>
        </w:trPr>
        <w:tc>
          <w:tcPr>
            <w:tcW w:w="1134" w:type="dxa"/>
            <w:tcBorders>
              <w:top w:val="nil"/>
              <w:left w:val="single" w:sz="4"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100%</w:t>
            </w:r>
          </w:p>
        </w:tc>
        <w:tc>
          <w:tcPr>
            <w:tcW w:w="119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1065" w:type="dxa"/>
            <w:tcBorders>
              <w:top w:val="nil"/>
              <w:left w:val="nil"/>
              <w:bottom w:val="nil"/>
              <w:right w:val="nil"/>
            </w:tcBorders>
            <w:shd w:val="clear" w:color="auto" w:fill="auto"/>
            <w:noWrap/>
            <w:vAlign w:val="bottom"/>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143.40171</w:t>
            </w:r>
          </w:p>
        </w:tc>
        <w:tc>
          <w:tcPr>
            <w:tcW w:w="3827" w:type="dxa"/>
            <w:tcBorders>
              <w:top w:val="nil"/>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p>
        </w:tc>
        <w:tc>
          <w:tcPr>
            <w:tcW w:w="857"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100%</w:t>
            </w:r>
          </w:p>
        </w:tc>
        <w:tc>
          <w:tcPr>
            <w:tcW w:w="803" w:type="dxa"/>
            <w:tcBorders>
              <w:top w:val="nil"/>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p>
        </w:tc>
        <w:tc>
          <w:tcPr>
            <w:tcW w:w="722" w:type="dxa"/>
            <w:tcBorders>
              <w:top w:val="nil"/>
              <w:left w:val="nil"/>
              <w:bottom w:val="nil"/>
              <w:right w:val="single" w:sz="4"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84.8</w:t>
            </w:r>
          </w:p>
        </w:tc>
      </w:tr>
      <w:tr w:rsidR="00A3744E" w:rsidRPr="005B4CF2" w:rsidTr="00A3744E">
        <w:trPr>
          <w:trHeight w:val="300"/>
        </w:trPr>
        <w:tc>
          <w:tcPr>
            <w:tcW w:w="1134" w:type="dxa"/>
            <w:tcBorders>
              <w:top w:val="single" w:sz="8" w:space="0" w:color="auto"/>
              <w:left w:val="single" w:sz="8" w:space="0" w:color="auto"/>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KPA weight</w:t>
            </w:r>
          </w:p>
        </w:tc>
        <w:tc>
          <w:tcPr>
            <w:tcW w:w="857"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197"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1065"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right"/>
              <w:rPr>
                <w:rFonts w:ascii="Arial Narrow" w:hAnsi="Arial Narrow"/>
                <w:sz w:val="20"/>
                <w:szCs w:val="20"/>
                <w:lang w:eastAsia="en-ZA" w:bidi="ar-SA"/>
              </w:rPr>
            </w:pPr>
            <w:r w:rsidRPr="005B4CF2">
              <w:rPr>
                <w:rFonts w:ascii="Arial Narrow" w:hAnsi="Arial Narrow"/>
                <w:sz w:val="20"/>
                <w:szCs w:val="20"/>
                <w:lang w:eastAsia="en-ZA" w:bidi="ar-SA"/>
              </w:rPr>
              <w:t>80%</w:t>
            </w:r>
          </w:p>
        </w:tc>
        <w:tc>
          <w:tcPr>
            <w:tcW w:w="3827"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rPr>
                <w:rFonts w:ascii="Arial Narrow" w:hAnsi="Arial Narrow"/>
                <w:sz w:val="20"/>
                <w:szCs w:val="20"/>
                <w:lang w:eastAsia="en-ZA" w:bidi="ar-SA"/>
              </w:rPr>
            </w:pPr>
            <w:r w:rsidRPr="005B4CF2">
              <w:rPr>
                <w:rFonts w:ascii="Arial Narrow" w:hAnsi="Arial Narrow"/>
                <w:sz w:val="20"/>
                <w:szCs w:val="20"/>
                <w:lang w:eastAsia="en-ZA" w:bidi="ar-SA"/>
              </w:rPr>
              <w:t>CCR weight</w:t>
            </w:r>
          </w:p>
        </w:tc>
        <w:tc>
          <w:tcPr>
            <w:tcW w:w="857"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803" w:type="dxa"/>
            <w:tcBorders>
              <w:top w:val="single" w:sz="8" w:space="0" w:color="auto"/>
              <w:left w:val="nil"/>
              <w:bottom w:val="nil"/>
              <w:right w:val="nil"/>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 </w:t>
            </w:r>
          </w:p>
        </w:tc>
        <w:tc>
          <w:tcPr>
            <w:tcW w:w="722" w:type="dxa"/>
            <w:tcBorders>
              <w:top w:val="single" w:sz="8" w:space="0" w:color="auto"/>
              <w:left w:val="nil"/>
              <w:bottom w:val="nil"/>
              <w:right w:val="single" w:sz="8" w:space="0" w:color="auto"/>
            </w:tcBorders>
            <w:shd w:val="clear" w:color="auto" w:fill="auto"/>
            <w:noWrap/>
            <w:vAlign w:val="bottom"/>
            <w:hideMark/>
          </w:tcPr>
          <w:p w:rsidR="00A3744E" w:rsidRPr="005B4CF2" w:rsidRDefault="00A3744E" w:rsidP="00D6166A">
            <w:pPr>
              <w:spacing w:after="0"/>
              <w:jc w:val="center"/>
              <w:rPr>
                <w:rFonts w:ascii="Arial Narrow" w:hAnsi="Arial Narrow"/>
                <w:sz w:val="20"/>
                <w:szCs w:val="20"/>
                <w:lang w:eastAsia="en-ZA" w:bidi="ar-SA"/>
              </w:rPr>
            </w:pPr>
            <w:r w:rsidRPr="005B4CF2">
              <w:rPr>
                <w:rFonts w:ascii="Arial Narrow" w:hAnsi="Arial Narrow"/>
                <w:sz w:val="20"/>
                <w:szCs w:val="20"/>
                <w:lang w:eastAsia="en-ZA" w:bidi="ar-SA"/>
              </w:rPr>
              <w:t>20%</w:t>
            </w:r>
          </w:p>
        </w:tc>
      </w:tr>
      <w:tr w:rsidR="00A3744E" w:rsidRPr="005B4CF2" w:rsidTr="00A3744E">
        <w:trPr>
          <w:trHeight w:val="300"/>
        </w:trPr>
        <w:tc>
          <w:tcPr>
            <w:tcW w:w="1134" w:type="dxa"/>
            <w:tcBorders>
              <w:top w:val="single" w:sz="4" w:space="0" w:color="auto"/>
              <w:left w:val="single" w:sz="8" w:space="0" w:color="auto"/>
              <w:bottom w:val="single" w:sz="4"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KPA SCORE</w:t>
            </w:r>
          </w:p>
        </w:tc>
        <w:tc>
          <w:tcPr>
            <w:tcW w:w="857"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1197"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1065"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right"/>
              <w:rPr>
                <w:rFonts w:ascii="Arial Narrow" w:hAnsi="Arial Narrow"/>
                <w:b/>
                <w:bCs/>
                <w:sz w:val="20"/>
                <w:szCs w:val="20"/>
                <w:lang w:eastAsia="en-ZA" w:bidi="ar-SA"/>
              </w:rPr>
            </w:pPr>
            <w:r w:rsidRPr="005B4CF2">
              <w:rPr>
                <w:rFonts w:ascii="Arial Narrow" w:hAnsi="Arial Narrow"/>
                <w:b/>
                <w:bCs/>
                <w:sz w:val="20"/>
                <w:szCs w:val="20"/>
                <w:lang w:eastAsia="en-ZA" w:bidi="ar-SA"/>
              </w:rPr>
              <w:t>115%</w:t>
            </w:r>
          </w:p>
        </w:tc>
        <w:tc>
          <w:tcPr>
            <w:tcW w:w="3827"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CCR SCORE</w:t>
            </w:r>
          </w:p>
        </w:tc>
        <w:tc>
          <w:tcPr>
            <w:tcW w:w="857"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03" w:type="dxa"/>
            <w:tcBorders>
              <w:top w:val="single" w:sz="4" w:space="0" w:color="auto"/>
              <w:left w:val="nil"/>
              <w:bottom w:val="single" w:sz="4"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722" w:type="dxa"/>
            <w:tcBorders>
              <w:top w:val="single" w:sz="4" w:space="0" w:color="auto"/>
              <w:left w:val="nil"/>
              <w:bottom w:val="single" w:sz="4" w:space="0" w:color="auto"/>
              <w:right w:val="single" w:sz="8" w:space="0" w:color="auto"/>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17%</w:t>
            </w:r>
          </w:p>
        </w:tc>
      </w:tr>
      <w:tr w:rsidR="00A3744E" w:rsidRPr="005B4CF2" w:rsidTr="00A3744E">
        <w:trPr>
          <w:trHeight w:val="315"/>
        </w:trPr>
        <w:tc>
          <w:tcPr>
            <w:tcW w:w="1134" w:type="dxa"/>
            <w:tcBorders>
              <w:top w:val="nil"/>
              <w:left w:val="single" w:sz="8" w:space="0" w:color="auto"/>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FINAL SCORE</w:t>
            </w:r>
          </w:p>
        </w:tc>
        <w:tc>
          <w:tcPr>
            <w:tcW w:w="857"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1197"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1065"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3827"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57"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803" w:type="dxa"/>
            <w:tcBorders>
              <w:top w:val="nil"/>
              <w:left w:val="nil"/>
              <w:bottom w:val="single" w:sz="8" w:space="0" w:color="auto"/>
              <w:right w:val="nil"/>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 </w:t>
            </w:r>
          </w:p>
        </w:tc>
        <w:tc>
          <w:tcPr>
            <w:tcW w:w="722" w:type="dxa"/>
            <w:tcBorders>
              <w:top w:val="nil"/>
              <w:left w:val="nil"/>
              <w:bottom w:val="single" w:sz="8" w:space="0" w:color="auto"/>
              <w:right w:val="single" w:sz="8" w:space="0" w:color="auto"/>
            </w:tcBorders>
            <w:shd w:val="clear" w:color="000000" w:fill="CCFFCC"/>
            <w:noWrap/>
            <w:vAlign w:val="bottom"/>
            <w:hideMark/>
          </w:tcPr>
          <w:p w:rsidR="00A3744E" w:rsidRPr="005B4CF2" w:rsidRDefault="00A3744E" w:rsidP="00D6166A">
            <w:pPr>
              <w:spacing w:after="0"/>
              <w:jc w:val="center"/>
              <w:rPr>
                <w:rFonts w:ascii="Arial Narrow" w:hAnsi="Arial Narrow"/>
                <w:b/>
                <w:bCs/>
                <w:sz w:val="20"/>
                <w:szCs w:val="20"/>
                <w:lang w:eastAsia="en-ZA" w:bidi="ar-SA"/>
              </w:rPr>
            </w:pPr>
            <w:r w:rsidRPr="005B4CF2">
              <w:rPr>
                <w:rFonts w:ascii="Arial Narrow" w:hAnsi="Arial Narrow"/>
                <w:b/>
                <w:bCs/>
                <w:sz w:val="20"/>
                <w:szCs w:val="20"/>
                <w:lang w:eastAsia="en-ZA" w:bidi="ar-SA"/>
              </w:rPr>
              <w:t>132%</w:t>
            </w:r>
          </w:p>
        </w:tc>
      </w:tr>
    </w:tbl>
    <w:p w:rsidR="00A3744E" w:rsidRPr="005B4CF2" w:rsidRDefault="00A3744E" w:rsidP="00D6166A">
      <w:pPr>
        <w:spacing w:after="0"/>
        <w:rPr>
          <w:b/>
          <w:bCs/>
          <w:kern w:val="32"/>
          <w:sz w:val="32"/>
          <w:szCs w:val="32"/>
        </w:rPr>
      </w:pPr>
      <w:r w:rsidRPr="005B4CF2">
        <w:br w:type="page"/>
      </w:r>
    </w:p>
    <w:p w:rsidR="00EB41CF" w:rsidRPr="005B4CF2" w:rsidRDefault="00EB41CF" w:rsidP="00D6166A">
      <w:pPr>
        <w:pStyle w:val="Heading1"/>
      </w:pPr>
      <w:bookmarkStart w:id="63" w:name="_Toc369085182"/>
      <w:r w:rsidRPr="005B4CF2">
        <w:t>Performance Scale and % Bonus payable</w:t>
      </w:r>
      <w:bookmarkEnd w:id="55"/>
      <w:bookmarkEnd w:id="56"/>
      <w:bookmarkEnd w:id="63"/>
    </w:p>
    <w:p w:rsidR="005B4CF2" w:rsidRPr="005B4CF2" w:rsidRDefault="005B4CF2" w:rsidP="00D6166A">
      <w:pPr>
        <w:pStyle w:val="Heading2"/>
        <w:numPr>
          <w:ilvl w:val="0"/>
          <w:numId w:val="0"/>
        </w:numPr>
        <w:ind w:left="576" w:hanging="576"/>
        <w:rPr>
          <w:color w:val="auto"/>
        </w:rPr>
      </w:pPr>
      <w:bookmarkStart w:id="64" w:name="_Toc245045020"/>
      <w:bookmarkStart w:id="65" w:name="_Toc245641145"/>
    </w:p>
    <w:p w:rsidR="00EB41CF" w:rsidRPr="005B4CF2" w:rsidRDefault="005B4CF2" w:rsidP="00D6166A">
      <w:pPr>
        <w:pStyle w:val="Heading2"/>
        <w:numPr>
          <w:ilvl w:val="0"/>
          <w:numId w:val="0"/>
        </w:numPr>
        <w:ind w:left="576" w:hanging="576"/>
        <w:rPr>
          <w:color w:val="auto"/>
        </w:rPr>
      </w:pPr>
      <w:bookmarkStart w:id="66" w:name="_Toc369085183"/>
      <w:r w:rsidRPr="005B4CF2">
        <w:rPr>
          <w:color w:val="auto"/>
        </w:rPr>
        <w:t>8.1</w:t>
      </w:r>
      <w:r w:rsidRPr="005B4CF2">
        <w:rPr>
          <w:color w:val="auto"/>
        </w:rPr>
        <w:tab/>
        <w:t>Overall Rating</w:t>
      </w:r>
      <w:bookmarkEnd w:id="64"/>
      <w:bookmarkEnd w:id="65"/>
      <w:bookmarkEnd w:id="66"/>
      <w:r w:rsidR="00EB41CF" w:rsidRPr="005B4CF2">
        <w:rPr>
          <w:rFonts w:cs="Arial"/>
          <w:color w:val="auto"/>
        </w:rPr>
        <w:tab/>
      </w:r>
    </w:p>
    <w:p w:rsidR="005B4CF2" w:rsidRPr="005B4CF2" w:rsidRDefault="005B4CF2" w:rsidP="00D6166A">
      <w:pPr>
        <w:jc w:val="both"/>
        <w:rPr>
          <w:rFonts w:cs="Arial"/>
        </w:rPr>
      </w:pPr>
    </w:p>
    <w:p w:rsidR="008F7439" w:rsidRPr="005B4CF2" w:rsidRDefault="00EB41CF" w:rsidP="00D6166A">
      <w:pPr>
        <w:jc w:val="both"/>
        <w:rPr>
          <w:rFonts w:cs="Arial"/>
        </w:rPr>
      </w:pPr>
      <w:r w:rsidRPr="005B4CF2">
        <w:rPr>
          <w:rFonts w:cs="Arial"/>
        </w:rPr>
        <w:t>The overall rating achieved for the Key Performance Areas and Core Competency Requirements were then converted into a scale of 1 to 5. 1 representing unacceptable performance, and 5 representing outstanding performance as outlined above.</w:t>
      </w:r>
    </w:p>
    <w:p w:rsidR="005B4CF2" w:rsidRPr="005B4CF2" w:rsidRDefault="005B4CF2" w:rsidP="00D6166A">
      <w:pPr>
        <w:pStyle w:val="Heading2"/>
        <w:numPr>
          <w:ilvl w:val="0"/>
          <w:numId w:val="0"/>
        </w:numPr>
        <w:ind w:left="576" w:hanging="576"/>
        <w:rPr>
          <w:color w:val="auto"/>
        </w:rPr>
      </w:pPr>
      <w:bookmarkStart w:id="67" w:name="_Toc245045021"/>
      <w:bookmarkStart w:id="68" w:name="_Toc245641146"/>
    </w:p>
    <w:p w:rsidR="00EB41CF" w:rsidRPr="005B4CF2" w:rsidRDefault="005B4CF2" w:rsidP="00D6166A">
      <w:pPr>
        <w:pStyle w:val="Heading2"/>
        <w:numPr>
          <w:ilvl w:val="0"/>
          <w:numId w:val="0"/>
        </w:numPr>
        <w:ind w:left="576" w:hanging="576"/>
        <w:rPr>
          <w:color w:val="auto"/>
        </w:rPr>
      </w:pPr>
      <w:bookmarkStart w:id="69" w:name="_Toc369085184"/>
      <w:r w:rsidRPr="005B4CF2">
        <w:rPr>
          <w:color w:val="auto"/>
        </w:rPr>
        <w:t>8.2</w:t>
      </w:r>
      <w:r w:rsidRPr="005B4CF2">
        <w:rPr>
          <w:color w:val="auto"/>
        </w:rPr>
        <w:tab/>
      </w:r>
      <w:r>
        <w:rPr>
          <w:color w:val="auto"/>
        </w:rPr>
        <w:t>Final Scores a</w:t>
      </w:r>
      <w:r w:rsidRPr="005B4CF2">
        <w:rPr>
          <w:color w:val="auto"/>
        </w:rPr>
        <w:t>nd % Bonus</w:t>
      </w:r>
      <w:bookmarkEnd w:id="67"/>
      <w:bookmarkEnd w:id="68"/>
      <w:bookmarkEnd w:id="69"/>
      <w:r w:rsidRPr="005B4CF2">
        <w:rPr>
          <w:color w:val="auto"/>
        </w:rPr>
        <w:t xml:space="preserve"> </w:t>
      </w:r>
    </w:p>
    <w:p w:rsidR="005B4CF2" w:rsidRPr="005B4CF2" w:rsidRDefault="005B4CF2" w:rsidP="00D6166A">
      <w:pPr>
        <w:jc w:val="both"/>
        <w:rPr>
          <w:rFonts w:cs="Arial"/>
        </w:rPr>
      </w:pPr>
    </w:p>
    <w:p w:rsidR="00EB41CF" w:rsidRPr="005B4CF2" w:rsidRDefault="00EB41CF" w:rsidP="00D6166A">
      <w:pPr>
        <w:jc w:val="both"/>
        <w:rPr>
          <w:rFonts w:cs="Arial"/>
        </w:rPr>
      </w:pPr>
      <w:r w:rsidRPr="005B4CF2">
        <w:rPr>
          <w:rFonts w:cs="Arial"/>
        </w:rPr>
        <w:t>The following are the final scores and bonus percentages payable on the employees total remuneration packages.</w:t>
      </w:r>
    </w:p>
    <w:tbl>
      <w:tblPr>
        <w:tblW w:w="8946" w:type="dxa"/>
        <w:tblInd w:w="93" w:type="dxa"/>
        <w:tblLayout w:type="fixed"/>
        <w:tblLook w:val="04A0" w:firstRow="1" w:lastRow="0" w:firstColumn="1" w:lastColumn="0" w:noHBand="0" w:noVBand="1"/>
      </w:tblPr>
      <w:tblGrid>
        <w:gridCol w:w="2425"/>
        <w:gridCol w:w="2977"/>
        <w:gridCol w:w="1701"/>
        <w:gridCol w:w="1843"/>
      </w:tblGrid>
      <w:tr w:rsidR="00FB6B8B" w:rsidRPr="005B4CF2" w:rsidTr="00471F92">
        <w:trPr>
          <w:trHeight w:val="552"/>
        </w:trPr>
        <w:tc>
          <w:tcPr>
            <w:tcW w:w="2425" w:type="dxa"/>
            <w:tcBorders>
              <w:top w:val="single" w:sz="4" w:space="0" w:color="auto"/>
              <w:left w:val="single" w:sz="4" w:space="0" w:color="auto"/>
              <w:bottom w:val="single" w:sz="4" w:space="0" w:color="auto"/>
              <w:right w:val="single" w:sz="4" w:space="0" w:color="auto"/>
            </w:tcBorders>
            <w:shd w:val="clear" w:color="000000" w:fill="C6D9F1"/>
            <w:hideMark/>
          </w:tcPr>
          <w:p w:rsidR="00FB6B8B" w:rsidRPr="005B4CF2" w:rsidRDefault="00FB6B8B" w:rsidP="00D6166A">
            <w:pPr>
              <w:spacing w:after="0"/>
              <w:jc w:val="both"/>
              <w:rPr>
                <w:rFonts w:cs="Arial"/>
                <w:b/>
                <w:bCs/>
                <w:lang w:eastAsia="en-ZA" w:bidi="ar-SA"/>
              </w:rPr>
            </w:pPr>
            <w:r w:rsidRPr="005B4CF2">
              <w:rPr>
                <w:rFonts w:cs="Arial"/>
                <w:b/>
                <w:bCs/>
                <w:lang w:eastAsia="en-ZA" w:bidi="ar-SA"/>
              </w:rPr>
              <w:t>NAME</w:t>
            </w:r>
          </w:p>
        </w:tc>
        <w:tc>
          <w:tcPr>
            <w:tcW w:w="2977" w:type="dxa"/>
            <w:tcBorders>
              <w:top w:val="single" w:sz="4" w:space="0" w:color="auto"/>
              <w:left w:val="nil"/>
              <w:bottom w:val="single" w:sz="4" w:space="0" w:color="auto"/>
              <w:right w:val="single" w:sz="4" w:space="0" w:color="auto"/>
            </w:tcBorders>
            <w:shd w:val="clear" w:color="000000" w:fill="C6D9F1"/>
            <w:hideMark/>
          </w:tcPr>
          <w:p w:rsidR="00FB6B8B" w:rsidRPr="005B4CF2" w:rsidRDefault="00FB6B8B" w:rsidP="00D6166A">
            <w:pPr>
              <w:spacing w:after="0"/>
              <w:jc w:val="both"/>
              <w:rPr>
                <w:rFonts w:cs="Arial"/>
                <w:b/>
                <w:bCs/>
                <w:lang w:eastAsia="en-ZA" w:bidi="ar-SA"/>
              </w:rPr>
            </w:pPr>
            <w:r w:rsidRPr="005B4CF2">
              <w:rPr>
                <w:rFonts w:cs="Arial"/>
                <w:b/>
                <w:bCs/>
                <w:lang w:eastAsia="en-ZA" w:bidi="ar-SA"/>
              </w:rPr>
              <w:t>DESIGNATION</w:t>
            </w:r>
          </w:p>
        </w:tc>
        <w:tc>
          <w:tcPr>
            <w:tcW w:w="1701" w:type="dxa"/>
            <w:tcBorders>
              <w:top w:val="single" w:sz="4" w:space="0" w:color="auto"/>
              <w:left w:val="nil"/>
              <w:bottom w:val="single" w:sz="4" w:space="0" w:color="auto"/>
              <w:right w:val="single" w:sz="4" w:space="0" w:color="auto"/>
            </w:tcBorders>
            <w:shd w:val="clear" w:color="000000" w:fill="C6D9F1"/>
            <w:hideMark/>
          </w:tcPr>
          <w:p w:rsidR="00FB6B8B" w:rsidRPr="005B4CF2" w:rsidRDefault="00FB6B8B" w:rsidP="00D6166A">
            <w:pPr>
              <w:spacing w:after="0"/>
              <w:jc w:val="both"/>
              <w:rPr>
                <w:rFonts w:cs="Arial"/>
                <w:b/>
                <w:bCs/>
                <w:lang w:eastAsia="en-ZA" w:bidi="ar-SA"/>
              </w:rPr>
            </w:pPr>
            <w:r w:rsidRPr="005B4CF2">
              <w:rPr>
                <w:rFonts w:cs="Arial"/>
                <w:b/>
                <w:bCs/>
                <w:lang w:eastAsia="en-ZA" w:bidi="ar-SA"/>
              </w:rPr>
              <w:t>Evaluation Scores</w:t>
            </w:r>
            <w:r w:rsidR="005B4CF2" w:rsidRPr="005B4CF2">
              <w:rPr>
                <w:rFonts w:cs="Arial"/>
                <w:b/>
                <w:bCs/>
                <w:lang w:eastAsia="en-ZA" w:bidi="ar-SA"/>
              </w:rPr>
              <w:t xml:space="preserve"> in %</w:t>
            </w:r>
          </w:p>
        </w:tc>
        <w:tc>
          <w:tcPr>
            <w:tcW w:w="1843" w:type="dxa"/>
            <w:tcBorders>
              <w:top w:val="single" w:sz="4" w:space="0" w:color="auto"/>
              <w:left w:val="nil"/>
              <w:bottom w:val="single" w:sz="4" w:space="0" w:color="auto"/>
              <w:right w:val="single" w:sz="4" w:space="0" w:color="auto"/>
            </w:tcBorders>
            <w:shd w:val="clear" w:color="000000" w:fill="C6D9F1"/>
            <w:hideMark/>
          </w:tcPr>
          <w:p w:rsidR="00FB6B8B" w:rsidRPr="005B4CF2" w:rsidRDefault="00FB6B8B" w:rsidP="00D6166A">
            <w:pPr>
              <w:spacing w:after="0"/>
              <w:jc w:val="both"/>
              <w:rPr>
                <w:rFonts w:cs="Arial"/>
                <w:b/>
                <w:bCs/>
                <w:lang w:eastAsia="en-ZA" w:bidi="ar-SA"/>
              </w:rPr>
            </w:pPr>
            <w:r w:rsidRPr="005B4CF2">
              <w:rPr>
                <w:rFonts w:cs="Arial"/>
                <w:b/>
                <w:bCs/>
                <w:lang w:eastAsia="en-ZA" w:bidi="ar-SA"/>
              </w:rPr>
              <w:t>% Bonus payable</w:t>
            </w:r>
          </w:p>
        </w:tc>
      </w:tr>
      <w:tr w:rsidR="00FB6B8B" w:rsidRPr="005B4CF2" w:rsidTr="00471F92">
        <w:trPr>
          <w:trHeight w:val="288"/>
        </w:trPr>
        <w:tc>
          <w:tcPr>
            <w:tcW w:w="2425" w:type="dxa"/>
            <w:tcBorders>
              <w:top w:val="nil"/>
              <w:left w:val="single" w:sz="4" w:space="0" w:color="auto"/>
              <w:bottom w:val="single" w:sz="4" w:space="0" w:color="auto"/>
              <w:right w:val="single" w:sz="4" w:space="0" w:color="auto"/>
            </w:tcBorders>
            <w:shd w:val="clear" w:color="auto" w:fill="auto"/>
            <w:hideMark/>
          </w:tcPr>
          <w:p w:rsidR="00FB6B8B" w:rsidRPr="005B4CF2" w:rsidRDefault="00FB6B8B" w:rsidP="00D6166A">
            <w:pPr>
              <w:spacing w:after="0"/>
              <w:jc w:val="both"/>
              <w:rPr>
                <w:rFonts w:cs="Arial"/>
                <w:lang w:eastAsia="en-ZA" w:bidi="ar-SA"/>
              </w:rPr>
            </w:pPr>
            <w:r w:rsidRPr="005B4CF2">
              <w:rPr>
                <w:rFonts w:cs="Arial"/>
                <w:lang w:eastAsia="en-ZA" w:bidi="ar-SA"/>
              </w:rPr>
              <w:t>B Rossouw</w:t>
            </w:r>
          </w:p>
        </w:tc>
        <w:tc>
          <w:tcPr>
            <w:tcW w:w="2977" w:type="dxa"/>
            <w:tcBorders>
              <w:top w:val="nil"/>
              <w:left w:val="nil"/>
              <w:bottom w:val="single" w:sz="4" w:space="0" w:color="auto"/>
              <w:right w:val="single" w:sz="4" w:space="0" w:color="auto"/>
            </w:tcBorders>
            <w:shd w:val="clear" w:color="auto" w:fill="auto"/>
            <w:hideMark/>
          </w:tcPr>
          <w:p w:rsidR="00FB6B8B" w:rsidRPr="005B4CF2" w:rsidRDefault="00FB6B8B" w:rsidP="00D6166A">
            <w:pPr>
              <w:spacing w:after="0"/>
              <w:rPr>
                <w:rFonts w:cs="Arial"/>
                <w:lang w:eastAsia="en-ZA" w:bidi="ar-SA"/>
              </w:rPr>
            </w:pPr>
            <w:r w:rsidRPr="005B4CF2">
              <w:rPr>
                <w:rFonts w:cs="Arial"/>
                <w:lang w:eastAsia="en-ZA" w:bidi="ar-SA"/>
              </w:rPr>
              <w:t>Chief Financial Officer</w:t>
            </w:r>
          </w:p>
        </w:tc>
        <w:tc>
          <w:tcPr>
            <w:tcW w:w="1701" w:type="dxa"/>
            <w:tcBorders>
              <w:top w:val="nil"/>
              <w:left w:val="nil"/>
              <w:bottom w:val="single" w:sz="4" w:space="0" w:color="auto"/>
              <w:right w:val="single" w:sz="4" w:space="0" w:color="auto"/>
            </w:tcBorders>
            <w:shd w:val="clear" w:color="auto" w:fill="auto"/>
          </w:tcPr>
          <w:p w:rsidR="00FB6B8B" w:rsidRPr="005B4CF2" w:rsidRDefault="005B4CF2" w:rsidP="00D6166A">
            <w:pPr>
              <w:spacing w:after="0"/>
              <w:jc w:val="right"/>
              <w:rPr>
                <w:rFonts w:cs="Arial"/>
                <w:lang w:eastAsia="en-ZA" w:bidi="ar-SA"/>
              </w:rPr>
            </w:pPr>
            <w:r w:rsidRPr="005B4CF2">
              <w:rPr>
                <w:rFonts w:cs="Arial"/>
                <w:lang w:eastAsia="en-ZA" w:bidi="ar-SA"/>
              </w:rPr>
              <w:t>137</w:t>
            </w:r>
          </w:p>
        </w:tc>
        <w:tc>
          <w:tcPr>
            <w:tcW w:w="1843" w:type="dxa"/>
            <w:tcBorders>
              <w:top w:val="nil"/>
              <w:left w:val="nil"/>
              <w:bottom w:val="single" w:sz="4" w:space="0" w:color="auto"/>
              <w:right w:val="single" w:sz="4" w:space="0" w:color="auto"/>
            </w:tcBorders>
            <w:shd w:val="clear" w:color="auto" w:fill="auto"/>
          </w:tcPr>
          <w:p w:rsidR="00FB6B8B" w:rsidRPr="005B4CF2" w:rsidRDefault="005B4CF2" w:rsidP="00D6166A">
            <w:pPr>
              <w:spacing w:after="0"/>
              <w:jc w:val="right"/>
              <w:rPr>
                <w:rFonts w:cs="Arial"/>
                <w:lang w:eastAsia="en-ZA" w:bidi="ar-SA"/>
              </w:rPr>
            </w:pPr>
            <w:r w:rsidRPr="005B4CF2">
              <w:rPr>
                <w:rFonts w:cs="Arial"/>
                <w:lang w:eastAsia="en-ZA" w:bidi="ar-SA"/>
              </w:rPr>
              <w:t>6</w:t>
            </w:r>
          </w:p>
        </w:tc>
      </w:tr>
      <w:tr w:rsidR="005B4CF2" w:rsidRPr="005B4CF2" w:rsidTr="005B4CF2">
        <w:trPr>
          <w:trHeight w:val="360"/>
        </w:trPr>
        <w:tc>
          <w:tcPr>
            <w:tcW w:w="2425" w:type="dxa"/>
            <w:tcBorders>
              <w:top w:val="nil"/>
              <w:left w:val="single" w:sz="4" w:space="0" w:color="auto"/>
              <w:bottom w:val="single" w:sz="4" w:space="0" w:color="auto"/>
              <w:right w:val="single" w:sz="4" w:space="0" w:color="auto"/>
            </w:tcBorders>
            <w:shd w:val="clear" w:color="auto" w:fill="auto"/>
            <w:hideMark/>
          </w:tcPr>
          <w:p w:rsidR="00FB6B8B" w:rsidRPr="005B4CF2" w:rsidRDefault="00FB6B8B" w:rsidP="00D6166A">
            <w:pPr>
              <w:spacing w:after="0"/>
              <w:jc w:val="both"/>
              <w:rPr>
                <w:rFonts w:cs="Arial"/>
                <w:lang w:eastAsia="en-ZA" w:bidi="ar-SA"/>
              </w:rPr>
            </w:pPr>
            <w:r w:rsidRPr="005B4CF2">
              <w:rPr>
                <w:rFonts w:cs="Arial"/>
                <w:lang w:eastAsia="en-ZA" w:bidi="ar-SA"/>
              </w:rPr>
              <w:t>NJ van Zyl</w:t>
            </w:r>
          </w:p>
        </w:tc>
        <w:tc>
          <w:tcPr>
            <w:tcW w:w="2977" w:type="dxa"/>
            <w:tcBorders>
              <w:top w:val="nil"/>
              <w:left w:val="nil"/>
              <w:bottom w:val="single" w:sz="4" w:space="0" w:color="auto"/>
              <w:right w:val="single" w:sz="4" w:space="0" w:color="auto"/>
            </w:tcBorders>
            <w:shd w:val="clear" w:color="auto" w:fill="auto"/>
            <w:hideMark/>
          </w:tcPr>
          <w:p w:rsidR="00FB6B8B" w:rsidRPr="005B4CF2" w:rsidRDefault="00FB6B8B" w:rsidP="00D6166A">
            <w:pPr>
              <w:spacing w:after="0"/>
              <w:rPr>
                <w:rFonts w:cs="Arial"/>
                <w:lang w:eastAsia="en-ZA" w:bidi="ar-SA"/>
              </w:rPr>
            </w:pPr>
            <w:r w:rsidRPr="005B4CF2">
              <w:rPr>
                <w:rFonts w:cs="Arial"/>
                <w:lang w:eastAsia="en-ZA" w:bidi="ar-SA"/>
              </w:rPr>
              <w:t>Head of Corporate Services</w:t>
            </w:r>
          </w:p>
        </w:tc>
        <w:tc>
          <w:tcPr>
            <w:tcW w:w="1701" w:type="dxa"/>
            <w:tcBorders>
              <w:top w:val="nil"/>
              <w:left w:val="nil"/>
              <w:bottom w:val="single" w:sz="4" w:space="0" w:color="auto"/>
              <w:right w:val="single" w:sz="4" w:space="0" w:color="auto"/>
            </w:tcBorders>
            <w:shd w:val="clear" w:color="auto" w:fill="auto"/>
          </w:tcPr>
          <w:p w:rsidR="00FB6B8B" w:rsidRPr="005B4CF2" w:rsidRDefault="005B4CF2" w:rsidP="00D6166A">
            <w:pPr>
              <w:spacing w:after="0"/>
              <w:jc w:val="right"/>
              <w:rPr>
                <w:rFonts w:cs="Arial"/>
                <w:lang w:eastAsia="en-ZA" w:bidi="ar-SA"/>
              </w:rPr>
            </w:pPr>
            <w:r w:rsidRPr="005B4CF2">
              <w:rPr>
                <w:rFonts w:cs="Arial"/>
                <w:lang w:eastAsia="en-ZA" w:bidi="ar-SA"/>
              </w:rPr>
              <w:t>136</w:t>
            </w:r>
          </w:p>
        </w:tc>
        <w:tc>
          <w:tcPr>
            <w:tcW w:w="1843" w:type="dxa"/>
            <w:tcBorders>
              <w:top w:val="nil"/>
              <w:left w:val="nil"/>
              <w:bottom w:val="single" w:sz="4" w:space="0" w:color="auto"/>
              <w:right w:val="single" w:sz="4" w:space="0" w:color="auto"/>
            </w:tcBorders>
            <w:shd w:val="clear" w:color="auto" w:fill="auto"/>
          </w:tcPr>
          <w:p w:rsidR="00FB6B8B" w:rsidRPr="005B4CF2" w:rsidRDefault="005B4CF2" w:rsidP="00D6166A">
            <w:pPr>
              <w:spacing w:after="0"/>
              <w:jc w:val="right"/>
              <w:rPr>
                <w:rFonts w:cs="Arial"/>
                <w:lang w:eastAsia="en-ZA" w:bidi="ar-SA"/>
              </w:rPr>
            </w:pPr>
            <w:r w:rsidRPr="005B4CF2">
              <w:rPr>
                <w:rFonts w:cs="Arial"/>
                <w:lang w:eastAsia="en-ZA" w:bidi="ar-SA"/>
              </w:rPr>
              <w:t>6</w:t>
            </w:r>
          </w:p>
        </w:tc>
      </w:tr>
      <w:tr w:rsidR="005B4CF2" w:rsidRPr="005B4CF2" w:rsidTr="005B4CF2">
        <w:trPr>
          <w:trHeight w:val="288"/>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FB6B8B" w:rsidRPr="005B4CF2" w:rsidRDefault="00FB6B8B" w:rsidP="00D6166A">
            <w:pPr>
              <w:spacing w:after="0"/>
              <w:jc w:val="both"/>
              <w:rPr>
                <w:rFonts w:cs="Arial"/>
                <w:lang w:eastAsia="en-ZA" w:bidi="ar-SA"/>
              </w:rPr>
            </w:pPr>
            <w:r w:rsidRPr="005B4CF2">
              <w:rPr>
                <w:rFonts w:cs="Arial"/>
                <w:lang w:eastAsia="en-ZA" w:bidi="ar-SA"/>
              </w:rPr>
              <w:t>APF van Schalkwyk</w:t>
            </w:r>
          </w:p>
        </w:tc>
        <w:tc>
          <w:tcPr>
            <w:tcW w:w="2977" w:type="dxa"/>
            <w:tcBorders>
              <w:top w:val="single" w:sz="4" w:space="0" w:color="auto"/>
              <w:left w:val="nil"/>
              <w:bottom w:val="single" w:sz="4" w:space="0" w:color="auto"/>
              <w:right w:val="single" w:sz="4" w:space="0" w:color="auto"/>
            </w:tcBorders>
            <w:shd w:val="clear" w:color="auto" w:fill="auto"/>
            <w:hideMark/>
          </w:tcPr>
          <w:p w:rsidR="00FB6B8B" w:rsidRPr="005B4CF2" w:rsidRDefault="00FB6B8B" w:rsidP="00D6166A">
            <w:pPr>
              <w:spacing w:after="0"/>
              <w:rPr>
                <w:rFonts w:cs="Arial"/>
                <w:lang w:eastAsia="en-ZA" w:bidi="ar-SA"/>
              </w:rPr>
            </w:pPr>
            <w:r w:rsidRPr="005B4CF2">
              <w:rPr>
                <w:rFonts w:cs="Arial"/>
                <w:lang w:eastAsia="en-ZA" w:bidi="ar-SA"/>
              </w:rPr>
              <w:t>Chief Operational Manager</w:t>
            </w:r>
          </w:p>
        </w:tc>
        <w:tc>
          <w:tcPr>
            <w:tcW w:w="1701" w:type="dxa"/>
            <w:tcBorders>
              <w:top w:val="single" w:sz="4" w:space="0" w:color="auto"/>
              <w:left w:val="nil"/>
              <w:bottom w:val="single" w:sz="4" w:space="0" w:color="auto"/>
              <w:right w:val="single" w:sz="4" w:space="0" w:color="auto"/>
            </w:tcBorders>
            <w:shd w:val="clear" w:color="auto" w:fill="auto"/>
          </w:tcPr>
          <w:p w:rsidR="00FB6B8B" w:rsidRPr="005B4CF2" w:rsidRDefault="005B4CF2" w:rsidP="00D6166A">
            <w:pPr>
              <w:spacing w:after="0"/>
              <w:jc w:val="right"/>
              <w:rPr>
                <w:rFonts w:cs="Arial"/>
                <w:lang w:eastAsia="en-ZA" w:bidi="ar-SA"/>
              </w:rPr>
            </w:pPr>
            <w:r w:rsidRPr="005B4CF2">
              <w:rPr>
                <w:rFonts w:cs="Arial"/>
                <w:lang w:eastAsia="en-ZA" w:bidi="ar-SA"/>
              </w:rPr>
              <w:t>132</w:t>
            </w:r>
          </w:p>
        </w:tc>
        <w:tc>
          <w:tcPr>
            <w:tcW w:w="1843" w:type="dxa"/>
            <w:tcBorders>
              <w:top w:val="single" w:sz="4" w:space="0" w:color="auto"/>
              <w:left w:val="nil"/>
              <w:bottom w:val="single" w:sz="4" w:space="0" w:color="auto"/>
              <w:right w:val="single" w:sz="4" w:space="0" w:color="auto"/>
            </w:tcBorders>
            <w:shd w:val="clear" w:color="auto" w:fill="auto"/>
          </w:tcPr>
          <w:p w:rsidR="00FB6B8B" w:rsidRPr="005B4CF2" w:rsidRDefault="005B4CF2" w:rsidP="00D6166A">
            <w:pPr>
              <w:spacing w:after="0"/>
              <w:jc w:val="right"/>
              <w:rPr>
                <w:rFonts w:cs="Arial"/>
                <w:lang w:eastAsia="en-ZA" w:bidi="ar-SA"/>
              </w:rPr>
            </w:pPr>
            <w:r w:rsidRPr="005B4CF2">
              <w:rPr>
                <w:rFonts w:cs="Arial"/>
                <w:lang w:eastAsia="en-ZA" w:bidi="ar-SA"/>
              </w:rPr>
              <w:t>5</w:t>
            </w:r>
          </w:p>
        </w:tc>
      </w:tr>
      <w:tr w:rsidR="005B4CF2" w:rsidRPr="005B4CF2" w:rsidTr="005B4CF2">
        <w:trPr>
          <w:trHeight w:val="288"/>
        </w:trPr>
        <w:tc>
          <w:tcPr>
            <w:tcW w:w="2425" w:type="dxa"/>
            <w:tcBorders>
              <w:top w:val="single" w:sz="4" w:space="0" w:color="auto"/>
              <w:left w:val="single" w:sz="4" w:space="0" w:color="auto"/>
              <w:bottom w:val="single" w:sz="4" w:space="0" w:color="auto"/>
              <w:right w:val="single" w:sz="4" w:space="0" w:color="auto"/>
            </w:tcBorders>
            <w:shd w:val="clear" w:color="auto" w:fill="auto"/>
          </w:tcPr>
          <w:p w:rsidR="005B4CF2" w:rsidRPr="005B4CF2" w:rsidRDefault="005B4CF2" w:rsidP="00D6166A">
            <w:pPr>
              <w:spacing w:after="0"/>
              <w:jc w:val="both"/>
              <w:rPr>
                <w:rFonts w:cs="Arial"/>
                <w:lang w:eastAsia="en-ZA" w:bidi="ar-SA"/>
              </w:rPr>
            </w:pPr>
            <w:r w:rsidRPr="005B4CF2">
              <w:rPr>
                <w:rFonts w:cs="Arial"/>
                <w:lang w:eastAsia="en-ZA" w:bidi="ar-SA"/>
              </w:rPr>
              <w:t xml:space="preserve">W. de Bruin </w:t>
            </w:r>
          </w:p>
        </w:tc>
        <w:tc>
          <w:tcPr>
            <w:tcW w:w="2977" w:type="dxa"/>
            <w:tcBorders>
              <w:top w:val="single" w:sz="4" w:space="0" w:color="auto"/>
              <w:left w:val="nil"/>
              <w:bottom w:val="single" w:sz="4" w:space="0" w:color="auto"/>
              <w:right w:val="single" w:sz="4" w:space="0" w:color="auto"/>
            </w:tcBorders>
            <w:shd w:val="clear" w:color="auto" w:fill="auto"/>
          </w:tcPr>
          <w:p w:rsidR="005B4CF2" w:rsidRPr="005B4CF2" w:rsidRDefault="005B4CF2" w:rsidP="00D6166A">
            <w:pPr>
              <w:spacing w:after="0"/>
              <w:rPr>
                <w:rFonts w:cs="Arial"/>
                <w:lang w:eastAsia="en-ZA" w:bidi="ar-SA"/>
              </w:rPr>
            </w:pPr>
            <w:r w:rsidRPr="005B4CF2">
              <w:rPr>
                <w:rFonts w:cs="Arial"/>
                <w:lang w:eastAsia="en-ZA" w:bidi="ar-SA"/>
              </w:rPr>
              <w:t xml:space="preserve">Municipal Manager </w:t>
            </w:r>
          </w:p>
        </w:tc>
        <w:tc>
          <w:tcPr>
            <w:tcW w:w="1701" w:type="dxa"/>
            <w:tcBorders>
              <w:top w:val="single" w:sz="4" w:space="0" w:color="auto"/>
              <w:left w:val="nil"/>
              <w:bottom w:val="single" w:sz="4" w:space="0" w:color="auto"/>
              <w:right w:val="single" w:sz="4" w:space="0" w:color="auto"/>
            </w:tcBorders>
            <w:shd w:val="clear" w:color="auto" w:fill="auto"/>
          </w:tcPr>
          <w:p w:rsidR="005B4CF2" w:rsidRPr="005B4CF2" w:rsidRDefault="005B4CF2" w:rsidP="00D6166A">
            <w:pPr>
              <w:spacing w:after="0"/>
              <w:jc w:val="right"/>
              <w:rPr>
                <w:rFonts w:cs="Arial"/>
                <w:lang w:eastAsia="en-ZA" w:bidi="ar-SA"/>
              </w:rPr>
            </w:pPr>
            <w:r w:rsidRPr="005B4CF2">
              <w:rPr>
                <w:rFonts w:cs="Arial"/>
                <w:lang w:eastAsia="en-ZA" w:bidi="ar-SA"/>
              </w:rPr>
              <w:t>135</w:t>
            </w:r>
          </w:p>
        </w:tc>
        <w:tc>
          <w:tcPr>
            <w:tcW w:w="1843" w:type="dxa"/>
            <w:tcBorders>
              <w:top w:val="single" w:sz="4" w:space="0" w:color="auto"/>
              <w:left w:val="nil"/>
              <w:bottom w:val="single" w:sz="4" w:space="0" w:color="auto"/>
              <w:right w:val="single" w:sz="4" w:space="0" w:color="auto"/>
            </w:tcBorders>
            <w:shd w:val="clear" w:color="auto" w:fill="auto"/>
          </w:tcPr>
          <w:p w:rsidR="005B4CF2" w:rsidRPr="005B4CF2" w:rsidRDefault="005B4CF2" w:rsidP="00D6166A">
            <w:pPr>
              <w:spacing w:after="0"/>
              <w:jc w:val="right"/>
              <w:rPr>
                <w:rFonts w:cs="Arial"/>
                <w:lang w:eastAsia="en-ZA" w:bidi="ar-SA"/>
              </w:rPr>
            </w:pPr>
            <w:r w:rsidRPr="005B4CF2">
              <w:rPr>
                <w:rFonts w:cs="Arial"/>
                <w:lang w:eastAsia="en-ZA" w:bidi="ar-SA"/>
              </w:rPr>
              <w:t>6</w:t>
            </w:r>
          </w:p>
        </w:tc>
      </w:tr>
    </w:tbl>
    <w:p w:rsidR="00EB41CF" w:rsidRPr="005B4CF2" w:rsidRDefault="00EB41CF" w:rsidP="00D6166A"/>
    <w:p w:rsidR="00EB41CF" w:rsidRPr="005B4CF2" w:rsidRDefault="00EB41CF" w:rsidP="00D6166A">
      <w:pPr>
        <w:pStyle w:val="Heading1"/>
        <w:jc w:val="both"/>
      </w:pPr>
      <w:bookmarkStart w:id="70" w:name="_Toc245045023"/>
      <w:bookmarkStart w:id="71" w:name="_Toc245641148"/>
      <w:bookmarkStart w:id="72" w:name="_Toc369085185"/>
      <w:r w:rsidRPr="005B4CF2">
        <w:t xml:space="preserve">CONCLUSION AND RECOMMENDATION TO </w:t>
      </w:r>
      <w:bookmarkEnd w:id="70"/>
      <w:bookmarkEnd w:id="71"/>
      <w:r w:rsidR="005F3244" w:rsidRPr="005B4CF2">
        <w:t>THE EVALUATION PANELS</w:t>
      </w:r>
      <w:bookmarkEnd w:id="72"/>
    </w:p>
    <w:p w:rsidR="005B4CF2" w:rsidRPr="005B4CF2" w:rsidRDefault="005B4CF2" w:rsidP="00D6166A">
      <w:pPr>
        <w:jc w:val="both"/>
        <w:rPr>
          <w:rFonts w:cs="Arial"/>
        </w:rPr>
      </w:pPr>
    </w:p>
    <w:p w:rsidR="00EB41CF" w:rsidRPr="005B4CF2" w:rsidRDefault="005F3244" w:rsidP="00D6166A">
      <w:pPr>
        <w:jc w:val="both"/>
        <w:rPr>
          <w:rFonts w:cs="Arial"/>
        </w:rPr>
      </w:pPr>
      <w:r w:rsidRPr="005B4CF2">
        <w:rPr>
          <w:rFonts w:cs="Arial"/>
        </w:rPr>
        <w:t>That the Evaluation Panel approves</w:t>
      </w:r>
      <w:r w:rsidR="00EB41CF" w:rsidRPr="005B4CF2">
        <w:rPr>
          <w:rFonts w:cs="Arial"/>
        </w:rPr>
        <w:t xml:space="preserve"> the Performance Evaluation Report and </w:t>
      </w:r>
      <w:r w:rsidRPr="005B4CF2">
        <w:rPr>
          <w:rFonts w:cs="Arial"/>
        </w:rPr>
        <w:t>recommends the evaluation results to council for final approval.</w:t>
      </w:r>
    </w:p>
    <w:p w:rsidR="005F3244" w:rsidRDefault="005F3244" w:rsidP="00D6166A">
      <w:pPr>
        <w:jc w:val="both"/>
        <w:rPr>
          <w:rFonts w:cs="Arial"/>
        </w:rPr>
      </w:pPr>
    </w:p>
    <w:p w:rsidR="005B4CF2" w:rsidRDefault="005B4CF2" w:rsidP="00D6166A">
      <w:pPr>
        <w:jc w:val="both"/>
        <w:rPr>
          <w:rFonts w:cs="Arial"/>
        </w:rPr>
      </w:pPr>
    </w:p>
    <w:p w:rsidR="005B4CF2" w:rsidRPr="005B4CF2" w:rsidRDefault="005B4CF2" w:rsidP="00D6166A">
      <w:pPr>
        <w:pStyle w:val="ListParagraph"/>
        <w:numPr>
          <w:ilvl w:val="0"/>
          <w:numId w:val="16"/>
        </w:numPr>
        <w:jc w:val="right"/>
        <w:rPr>
          <w:rFonts w:cs="Arial"/>
          <w:sz w:val="44"/>
        </w:rPr>
      </w:pPr>
    </w:p>
    <w:sectPr w:rsidR="005B4CF2" w:rsidRPr="005B4CF2" w:rsidSect="005B4CF2">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35" w:rsidRDefault="00791E35" w:rsidP="00DF4E25">
      <w:pPr>
        <w:spacing w:after="0" w:line="240" w:lineRule="auto"/>
      </w:pPr>
      <w:r>
        <w:separator/>
      </w:r>
    </w:p>
  </w:endnote>
  <w:endnote w:type="continuationSeparator" w:id="0">
    <w:p w:rsidR="00791E35" w:rsidRDefault="00791E35" w:rsidP="00DF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Black">
    <w:altName w:val="Modern No. 2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11" w:rsidRDefault="00F80A11" w:rsidP="00235597">
    <w:pPr>
      <w:framePr w:wrap="around" w:vAnchor="text" w:hAnchor="margin" w:xAlign="center" w:y="1"/>
      <w:rPr>
        <w:rStyle w:val="Heading6Char"/>
      </w:rPr>
    </w:pPr>
    <w:r>
      <w:rPr>
        <w:rStyle w:val="Heading6Char"/>
      </w:rPr>
      <w:fldChar w:fldCharType="begin"/>
    </w:r>
    <w:r>
      <w:rPr>
        <w:rStyle w:val="Heading6Char"/>
      </w:rPr>
      <w:instrText xml:space="preserve">PAGE  </w:instrText>
    </w:r>
    <w:r>
      <w:rPr>
        <w:rStyle w:val="Heading6Char"/>
      </w:rPr>
      <w:fldChar w:fldCharType="end"/>
    </w:r>
  </w:p>
  <w:p w:rsidR="00F80A11" w:rsidRDefault="00F80A11" w:rsidP="002355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11" w:rsidRDefault="00F80A11">
    <w:pPr>
      <w:pStyle w:val="Footer"/>
      <w:jc w:val="right"/>
    </w:pPr>
  </w:p>
  <w:p w:rsidR="00F80A11" w:rsidRDefault="00F80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35" w:rsidRDefault="00791E35" w:rsidP="00DF4E25">
      <w:pPr>
        <w:spacing w:after="0" w:line="240" w:lineRule="auto"/>
      </w:pPr>
      <w:r>
        <w:separator/>
      </w:r>
    </w:p>
  </w:footnote>
  <w:footnote w:type="continuationSeparator" w:id="0">
    <w:p w:rsidR="00791E35" w:rsidRDefault="00791E35" w:rsidP="00DF4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11" w:rsidRDefault="00F80A11">
    <w:pPr>
      <w:pStyle w:val="Header"/>
      <w:jc w:val="center"/>
    </w:pPr>
    <w:r>
      <w:fldChar w:fldCharType="begin"/>
    </w:r>
    <w:r>
      <w:instrText xml:space="preserve"> PAGE   \* MERGEFORMAT </w:instrText>
    </w:r>
    <w:r>
      <w:fldChar w:fldCharType="separate"/>
    </w:r>
    <w:r w:rsidR="00E95AFC">
      <w:rPr>
        <w:noProof/>
      </w:rPr>
      <w:t>13</w:t>
    </w:r>
    <w:r>
      <w:fldChar w:fldCharType="end"/>
    </w:r>
  </w:p>
  <w:p w:rsidR="00F80A11" w:rsidRDefault="00F80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66B"/>
    <w:multiLevelType w:val="hybridMultilevel"/>
    <w:tmpl w:val="94D05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24146B3"/>
    <w:multiLevelType w:val="hybridMultilevel"/>
    <w:tmpl w:val="3FEA8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C2F40"/>
    <w:multiLevelType w:val="hybridMultilevel"/>
    <w:tmpl w:val="DCCE8A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A10511C"/>
    <w:multiLevelType w:val="multilevel"/>
    <w:tmpl w:val="EAB0E5F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374418"/>
    <w:multiLevelType w:val="hybridMultilevel"/>
    <w:tmpl w:val="2F4618F2"/>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2E12116"/>
    <w:multiLevelType w:val="multilevel"/>
    <w:tmpl w:val="E0F6EE92"/>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360116"/>
    <w:multiLevelType w:val="multilevel"/>
    <w:tmpl w:val="04244C1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E9E5AD7"/>
    <w:multiLevelType w:val="multilevel"/>
    <w:tmpl w:val="7CD8DB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BE4733C"/>
    <w:multiLevelType w:val="hybridMultilevel"/>
    <w:tmpl w:val="7B7A7D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83164E"/>
    <w:multiLevelType w:val="multilevel"/>
    <w:tmpl w:val="E0F6EE92"/>
    <w:lvl w:ilvl="0">
      <w:start w:val="9"/>
      <w:numFmt w:val="decimal"/>
      <w:lvlText w:val="%1."/>
      <w:lvlJc w:val="left"/>
      <w:pPr>
        <w:ind w:left="72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65EB3FB1"/>
    <w:multiLevelType w:val="multilevel"/>
    <w:tmpl w:val="3C0E50F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DC14996"/>
    <w:multiLevelType w:val="multilevel"/>
    <w:tmpl w:val="E0F6EE9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EA6810"/>
    <w:multiLevelType w:val="hybridMultilevel"/>
    <w:tmpl w:val="D4B4A3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6845D7"/>
    <w:multiLevelType w:val="hybridMultilevel"/>
    <w:tmpl w:val="360266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8743B0"/>
    <w:multiLevelType w:val="hybridMultilevel"/>
    <w:tmpl w:val="FCA4CA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1"/>
  </w:num>
  <w:num w:numId="5">
    <w:abstractNumId w:val="7"/>
  </w:num>
  <w:num w:numId="6">
    <w:abstractNumId w:val="14"/>
  </w:num>
  <w:num w:numId="7">
    <w:abstractNumId w:val="2"/>
  </w:num>
  <w:num w:numId="8">
    <w:abstractNumId w:val="10"/>
  </w:num>
  <w:num w:numId="9">
    <w:abstractNumId w:val="0"/>
  </w:num>
  <w:num w:numId="10">
    <w:abstractNumId w:val="5"/>
  </w:num>
  <w:num w:numId="11">
    <w:abstractNumId w:val="3"/>
  </w:num>
  <w:num w:numId="12">
    <w:abstractNumId w:val="9"/>
  </w:num>
  <w:num w:numId="13">
    <w:abstractNumId w:val="11"/>
  </w:num>
  <w:num w:numId="14">
    <w:abstractNumId w:val="12"/>
  </w:num>
  <w:num w:numId="15">
    <w:abstractNumId w:val="6"/>
    <w:lvlOverride w:ilvl="0">
      <w:startOverride w:val="5"/>
    </w:lvlOverride>
    <w:lvlOverride w:ilvl="1">
      <w:startOverride w:val="2"/>
    </w:lvlOverride>
    <w:lvlOverride w:ilvl="2">
      <w:startOverride w:val="2"/>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CF"/>
    <w:rsid w:val="000036A0"/>
    <w:rsid w:val="00012C60"/>
    <w:rsid w:val="0003761B"/>
    <w:rsid w:val="00063B49"/>
    <w:rsid w:val="00085FCB"/>
    <w:rsid w:val="000A3502"/>
    <w:rsid w:val="000B2E2F"/>
    <w:rsid w:val="000B6B6B"/>
    <w:rsid w:val="000C1891"/>
    <w:rsid w:val="000D0E49"/>
    <w:rsid w:val="000D594E"/>
    <w:rsid w:val="000E7194"/>
    <w:rsid w:val="000F785B"/>
    <w:rsid w:val="0010516A"/>
    <w:rsid w:val="001353A2"/>
    <w:rsid w:val="00143389"/>
    <w:rsid w:val="00166DD1"/>
    <w:rsid w:val="001A3000"/>
    <w:rsid w:val="001A5A85"/>
    <w:rsid w:val="001A7D7D"/>
    <w:rsid w:val="001C1EC3"/>
    <w:rsid w:val="001D2D40"/>
    <w:rsid w:val="001E4892"/>
    <w:rsid w:val="001F0561"/>
    <w:rsid w:val="001F5ACE"/>
    <w:rsid w:val="00235597"/>
    <w:rsid w:val="0024131F"/>
    <w:rsid w:val="00242508"/>
    <w:rsid w:val="00245291"/>
    <w:rsid w:val="00265B83"/>
    <w:rsid w:val="00281CE5"/>
    <w:rsid w:val="002A7236"/>
    <w:rsid w:val="002C5738"/>
    <w:rsid w:val="002E3700"/>
    <w:rsid w:val="002E45EE"/>
    <w:rsid w:val="00325CF0"/>
    <w:rsid w:val="00327720"/>
    <w:rsid w:val="0033426D"/>
    <w:rsid w:val="00334BAB"/>
    <w:rsid w:val="00383976"/>
    <w:rsid w:val="00394E74"/>
    <w:rsid w:val="003C5D6E"/>
    <w:rsid w:val="004028D8"/>
    <w:rsid w:val="004353C8"/>
    <w:rsid w:val="00435F98"/>
    <w:rsid w:val="00471F92"/>
    <w:rsid w:val="004758AD"/>
    <w:rsid w:val="0049110B"/>
    <w:rsid w:val="004A44B1"/>
    <w:rsid w:val="004B0EA4"/>
    <w:rsid w:val="004B53CB"/>
    <w:rsid w:val="004D061F"/>
    <w:rsid w:val="004F15E8"/>
    <w:rsid w:val="00515374"/>
    <w:rsid w:val="005209F2"/>
    <w:rsid w:val="0052757E"/>
    <w:rsid w:val="00546CC5"/>
    <w:rsid w:val="00581DE1"/>
    <w:rsid w:val="005916C4"/>
    <w:rsid w:val="005B4CF2"/>
    <w:rsid w:val="005D0323"/>
    <w:rsid w:val="005F3244"/>
    <w:rsid w:val="006043E2"/>
    <w:rsid w:val="00624C88"/>
    <w:rsid w:val="00634B36"/>
    <w:rsid w:val="00657CF6"/>
    <w:rsid w:val="0067179D"/>
    <w:rsid w:val="00680C35"/>
    <w:rsid w:val="00696EC8"/>
    <w:rsid w:val="006A7F4C"/>
    <w:rsid w:val="006D2552"/>
    <w:rsid w:val="006D435F"/>
    <w:rsid w:val="007218BD"/>
    <w:rsid w:val="007257B2"/>
    <w:rsid w:val="00742202"/>
    <w:rsid w:val="00756313"/>
    <w:rsid w:val="00791E35"/>
    <w:rsid w:val="007A26DC"/>
    <w:rsid w:val="00800DA8"/>
    <w:rsid w:val="008151A0"/>
    <w:rsid w:val="0085074C"/>
    <w:rsid w:val="00853BF5"/>
    <w:rsid w:val="00863F03"/>
    <w:rsid w:val="00870974"/>
    <w:rsid w:val="00876864"/>
    <w:rsid w:val="00880C7E"/>
    <w:rsid w:val="008A4FD0"/>
    <w:rsid w:val="008B5F30"/>
    <w:rsid w:val="008B7A17"/>
    <w:rsid w:val="008C1290"/>
    <w:rsid w:val="008F7439"/>
    <w:rsid w:val="008F7652"/>
    <w:rsid w:val="00921897"/>
    <w:rsid w:val="009454E5"/>
    <w:rsid w:val="00953C4B"/>
    <w:rsid w:val="00953FC8"/>
    <w:rsid w:val="00971D5B"/>
    <w:rsid w:val="00991941"/>
    <w:rsid w:val="00A018B8"/>
    <w:rsid w:val="00A2551C"/>
    <w:rsid w:val="00A32524"/>
    <w:rsid w:val="00A33157"/>
    <w:rsid w:val="00A3744E"/>
    <w:rsid w:val="00A63E88"/>
    <w:rsid w:val="00A731D8"/>
    <w:rsid w:val="00A74D90"/>
    <w:rsid w:val="00A86233"/>
    <w:rsid w:val="00AB3B3D"/>
    <w:rsid w:val="00AC290E"/>
    <w:rsid w:val="00AF0864"/>
    <w:rsid w:val="00AF26F3"/>
    <w:rsid w:val="00B14880"/>
    <w:rsid w:val="00B3473B"/>
    <w:rsid w:val="00B34906"/>
    <w:rsid w:val="00B34E78"/>
    <w:rsid w:val="00B635D0"/>
    <w:rsid w:val="00B86DC1"/>
    <w:rsid w:val="00BB3C92"/>
    <w:rsid w:val="00BB4BDE"/>
    <w:rsid w:val="00BD7174"/>
    <w:rsid w:val="00BE3915"/>
    <w:rsid w:val="00C018E3"/>
    <w:rsid w:val="00C4443A"/>
    <w:rsid w:val="00C82DF4"/>
    <w:rsid w:val="00C933B2"/>
    <w:rsid w:val="00C952FF"/>
    <w:rsid w:val="00CA30C7"/>
    <w:rsid w:val="00CD3C21"/>
    <w:rsid w:val="00D00111"/>
    <w:rsid w:val="00D14CD7"/>
    <w:rsid w:val="00D47C92"/>
    <w:rsid w:val="00D55F61"/>
    <w:rsid w:val="00D6166A"/>
    <w:rsid w:val="00D639DE"/>
    <w:rsid w:val="00D80150"/>
    <w:rsid w:val="00D95EEB"/>
    <w:rsid w:val="00DD1F56"/>
    <w:rsid w:val="00DE3789"/>
    <w:rsid w:val="00DF32C9"/>
    <w:rsid w:val="00DF4E25"/>
    <w:rsid w:val="00E03EF7"/>
    <w:rsid w:val="00E622CA"/>
    <w:rsid w:val="00E95AFC"/>
    <w:rsid w:val="00E95BBB"/>
    <w:rsid w:val="00EA0FD1"/>
    <w:rsid w:val="00EA4973"/>
    <w:rsid w:val="00EB41CF"/>
    <w:rsid w:val="00EE0BD6"/>
    <w:rsid w:val="00EF3594"/>
    <w:rsid w:val="00F1492A"/>
    <w:rsid w:val="00F331A2"/>
    <w:rsid w:val="00F77E4F"/>
    <w:rsid w:val="00F77F46"/>
    <w:rsid w:val="00F80A11"/>
    <w:rsid w:val="00FB6B8B"/>
    <w:rsid w:val="00FD00D8"/>
    <w:rsid w:val="00FE33BA"/>
    <w:rsid w:val="00FF5C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A57D97-82A7-4DD0-9DB9-C7104D8B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CF"/>
    <w:pPr>
      <w:spacing w:after="200" w:line="276" w:lineRule="auto"/>
    </w:pPr>
    <w:rPr>
      <w:rFonts w:ascii="Arial" w:eastAsia="Times New Roman" w:hAnsi="Arial" w:cs="Times New Roman"/>
      <w:sz w:val="22"/>
      <w:szCs w:val="22"/>
      <w:lang w:eastAsia="en-US" w:bidi="en-US"/>
    </w:rPr>
  </w:style>
  <w:style w:type="paragraph" w:styleId="Heading1">
    <w:name w:val="heading 1"/>
    <w:basedOn w:val="Normal"/>
    <w:next w:val="Normal"/>
    <w:link w:val="Heading1Char"/>
    <w:uiPriority w:val="9"/>
    <w:qFormat/>
    <w:rsid w:val="00EB41CF"/>
    <w:pPr>
      <w:keepNext/>
      <w:numPr>
        <w:numId w:val="3"/>
      </w:numPr>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EB41CF"/>
    <w:pPr>
      <w:keepNext/>
      <w:keepLines/>
      <w:numPr>
        <w:ilvl w:val="1"/>
        <w:numId w:val="3"/>
      </w:numPr>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EB41CF"/>
    <w:pPr>
      <w:keepNext/>
      <w:keepLines/>
      <w:numPr>
        <w:ilvl w:val="2"/>
        <w:numId w:val="3"/>
      </w:numPr>
      <w:spacing w:before="200" w:after="0"/>
      <w:outlineLvl w:val="2"/>
    </w:pPr>
    <w:rPr>
      <w:b/>
      <w:bCs/>
      <w:color w:val="4F81BD"/>
    </w:rPr>
  </w:style>
  <w:style w:type="paragraph" w:styleId="Heading4">
    <w:name w:val="heading 4"/>
    <w:basedOn w:val="Normal"/>
    <w:next w:val="Normal"/>
    <w:link w:val="Heading4Char"/>
    <w:uiPriority w:val="9"/>
    <w:semiHidden/>
    <w:unhideWhenUsed/>
    <w:qFormat/>
    <w:rsid w:val="00EB41CF"/>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B41CF"/>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B41CF"/>
    <w:pPr>
      <w:numPr>
        <w:ilvl w:val="5"/>
        <w:numId w:val="3"/>
      </w:numPr>
      <w:spacing w:before="240" w:after="60"/>
      <w:outlineLvl w:val="5"/>
    </w:pPr>
    <w:rPr>
      <w:b/>
      <w:bCs/>
    </w:rPr>
  </w:style>
  <w:style w:type="paragraph" w:styleId="Heading7">
    <w:name w:val="heading 7"/>
    <w:basedOn w:val="Normal"/>
    <w:next w:val="Normal"/>
    <w:link w:val="Heading7Char"/>
    <w:uiPriority w:val="9"/>
    <w:semiHidden/>
    <w:unhideWhenUsed/>
    <w:qFormat/>
    <w:rsid w:val="00EB41CF"/>
    <w:pPr>
      <w:numPr>
        <w:ilvl w:val="6"/>
        <w:numId w:val="3"/>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EB41CF"/>
    <w:pPr>
      <w:numPr>
        <w:ilvl w:val="7"/>
        <w:numId w:val="3"/>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EB41CF"/>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1CF"/>
    <w:rPr>
      <w:rFonts w:ascii="Arial" w:eastAsia="Times New Roman" w:hAnsi="Arial" w:cs="Times New Roman"/>
      <w:b/>
      <w:bCs/>
      <w:kern w:val="32"/>
      <w:sz w:val="32"/>
      <w:szCs w:val="32"/>
      <w:lang w:val="en-US" w:bidi="en-US"/>
    </w:rPr>
  </w:style>
  <w:style w:type="character" w:customStyle="1" w:styleId="Heading2Char">
    <w:name w:val="Heading 2 Char"/>
    <w:link w:val="Heading2"/>
    <w:uiPriority w:val="9"/>
    <w:rsid w:val="00EB41CF"/>
    <w:rPr>
      <w:rFonts w:ascii="Arial" w:eastAsia="Times New Roman" w:hAnsi="Arial" w:cs="Times New Roman"/>
      <w:b/>
      <w:bCs/>
      <w:color w:val="4F81BD"/>
      <w:sz w:val="26"/>
      <w:szCs w:val="26"/>
      <w:lang w:val="en-US" w:bidi="en-US"/>
    </w:rPr>
  </w:style>
  <w:style w:type="character" w:customStyle="1" w:styleId="Heading3Char">
    <w:name w:val="Heading 3 Char"/>
    <w:link w:val="Heading3"/>
    <w:uiPriority w:val="9"/>
    <w:rsid w:val="00EB41CF"/>
    <w:rPr>
      <w:rFonts w:ascii="Arial" w:eastAsia="Times New Roman" w:hAnsi="Arial" w:cs="Times New Roman"/>
      <w:b/>
      <w:bCs/>
      <w:color w:val="4F81BD"/>
      <w:lang w:val="en-US" w:bidi="en-US"/>
    </w:rPr>
  </w:style>
  <w:style w:type="character" w:customStyle="1" w:styleId="Heading4Char">
    <w:name w:val="Heading 4 Char"/>
    <w:link w:val="Heading4"/>
    <w:uiPriority w:val="9"/>
    <w:semiHidden/>
    <w:rsid w:val="00EB41CF"/>
    <w:rPr>
      <w:rFonts w:ascii="Arial" w:eastAsia="Times New Roman" w:hAnsi="Arial" w:cs="Times New Roman"/>
      <w:b/>
      <w:bCs/>
      <w:sz w:val="28"/>
      <w:szCs w:val="28"/>
      <w:lang w:val="en-US" w:bidi="en-US"/>
    </w:rPr>
  </w:style>
  <w:style w:type="character" w:customStyle="1" w:styleId="Heading5Char">
    <w:name w:val="Heading 5 Char"/>
    <w:link w:val="Heading5"/>
    <w:uiPriority w:val="9"/>
    <w:semiHidden/>
    <w:rsid w:val="00EB41CF"/>
    <w:rPr>
      <w:rFonts w:ascii="Arial" w:eastAsia="Times New Roman" w:hAnsi="Arial" w:cs="Times New Roman"/>
      <w:b/>
      <w:bCs/>
      <w:i/>
      <w:iCs/>
      <w:sz w:val="26"/>
      <w:szCs w:val="26"/>
      <w:lang w:val="en-US" w:bidi="en-US"/>
    </w:rPr>
  </w:style>
  <w:style w:type="character" w:customStyle="1" w:styleId="Heading6Char">
    <w:name w:val="Heading 6 Char"/>
    <w:link w:val="Heading6"/>
    <w:uiPriority w:val="9"/>
    <w:semiHidden/>
    <w:rsid w:val="00EB41CF"/>
    <w:rPr>
      <w:rFonts w:ascii="Arial" w:eastAsia="Times New Roman" w:hAnsi="Arial" w:cs="Times New Roman"/>
      <w:b/>
      <w:bCs/>
      <w:lang w:val="en-US" w:bidi="en-US"/>
    </w:rPr>
  </w:style>
  <w:style w:type="character" w:customStyle="1" w:styleId="Heading7Char">
    <w:name w:val="Heading 7 Char"/>
    <w:link w:val="Heading7"/>
    <w:uiPriority w:val="9"/>
    <w:semiHidden/>
    <w:rsid w:val="00EB41CF"/>
    <w:rPr>
      <w:rFonts w:ascii="Arial" w:eastAsia="Times New Roman" w:hAnsi="Arial" w:cs="Times New Roman"/>
      <w:sz w:val="24"/>
      <w:szCs w:val="24"/>
      <w:lang w:val="en-US" w:bidi="en-US"/>
    </w:rPr>
  </w:style>
  <w:style w:type="character" w:customStyle="1" w:styleId="Heading8Char">
    <w:name w:val="Heading 8 Char"/>
    <w:link w:val="Heading8"/>
    <w:uiPriority w:val="9"/>
    <w:semiHidden/>
    <w:rsid w:val="00EB41CF"/>
    <w:rPr>
      <w:rFonts w:ascii="Arial" w:eastAsia="Times New Roman" w:hAnsi="Arial" w:cs="Times New Roman"/>
      <w:i/>
      <w:iCs/>
      <w:sz w:val="24"/>
      <w:szCs w:val="24"/>
      <w:lang w:val="en-US" w:bidi="en-US"/>
    </w:rPr>
  </w:style>
  <w:style w:type="character" w:customStyle="1" w:styleId="Heading9Char">
    <w:name w:val="Heading 9 Char"/>
    <w:link w:val="Heading9"/>
    <w:uiPriority w:val="9"/>
    <w:semiHidden/>
    <w:rsid w:val="00EB41CF"/>
    <w:rPr>
      <w:rFonts w:ascii="Arial" w:eastAsia="Times New Roman" w:hAnsi="Arial" w:cs="Times New Roman"/>
      <w:lang w:val="en-US" w:bidi="en-US"/>
    </w:rPr>
  </w:style>
  <w:style w:type="paragraph" w:styleId="Footer">
    <w:name w:val="footer"/>
    <w:basedOn w:val="Normal"/>
    <w:link w:val="FooterChar"/>
    <w:uiPriority w:val="99"/>
    <w:rsid w:val="00EB41CF"/>
    <w:pPr>
      <w:tabs>
        <w:tab w:val="center" w:pos="4153"/>
        <w:tab w:val="right" w:pos="8306"/>
      </w:tabs>
    </w:pPr>
  </w:style>
  <w:style w:type="character" w:customStyle="1" w:styleId="FooterChar">
    <w:name w:val="Footer Char"/>
    <w:link w:val="Footer"/>
    <w:uiPriority w:val="99"/>
    <w:rsid w:val="00EB41CF"/>
    <w:rPr>
      <w:rFonts w:ascii="Arial" w:eastAsia="Times New Roman" w:hAnsi="Arial" w:cs="Times New Roman"/>
      <w:lang w:val="en-US" w:bidi="en-US"/>
    </w:rPr>
  </w:style>
  <w:style w:type="paragraph" w:styleId="Header">
    <w:name w:val="header"/>
    <w:basedOn w:val="Normal"/>
    <w:link w:val="HeaderChar"/>
    <w:uiPriority w:val="99"/>
    <w:unhideWhenUsed/>
    <w:rsid w:val="00EB41CF"/>
    <w:pPr>
      <w:tabs>
        <w:tab w:val="center" w:pos="4680"/>
        <w:tab w:val="right" w:pos="9360"/>
      </w:tabs>
    </w:pPr>
  </w:style>
  <w:style w:type="character" w:customStyle="1" w:styleId="HeaderChar">
    <w:name w:val="Header Char"/>
    <w:link w:val="Header"/>
    <w:uiPriority w:val="99"/>
    <w:rsid w:val="00EB41CF"/>
    <w:rPr>
      <w:rFonts w:ascii="Arial" w:eastAsia="Times New Roman" w:hAnsi="Arial" w:cs="Times New Roman"/>
      <w:lang w:val="en-US" w:bidi="en-US"/>
    </w:rPr>
  </w:style>
  <w:style w:type="paragraph" w:styleId="ListParagraph">
    <w:name w:val="List Paragraph"/>
    <w:basedOn w:val="Normal"/>
    <w:uiPriority w:val="34"/>
    <w:qFormat/>
    <w:rsid w:val="00EB41CF"/>
    <w:pPr>
      <w:ind w:left="720"/>
      <w:contextualSpacing/>
    </w:pPr>
    <w:rPr>
      <w:rFonts w:eastAsia="Arial"/>
      <w:lang w:bidi="ar-SA"/>
    </w:rPr>
  </w:style>
  <w:style w:type="paragraph" w:styleId="BodyTextIndent2">
    <w:name w:val="Body Text Indent 2"/>
    <w:basedOn w:val="Normal"/>
    <w:link w:val="BodyTextIndent2Char"/>
    <w:rsid w:val="00EB41CF"/>
    <w:pPr>
      <w:spacing w:after="120" w:line="480" w:lineRule="auto"/>
      <w:ind w:left="283"/>
    </w:pPr>
    <w:rPr>
      <w:sz w:val="24"/>
      <w:szCs w:val="20"/>
      <w:lang w:bidi="ar-SA"/>
    </w:rPr>
  </w:style>
  <w:style w:type="character" w:customStyle="1" w:styleId="BodyTextIndent2Char">
    <w:name w:val="Body Text Indent 2 Char"/>
    <w:link w:val="BodyTextIndent2"/>
    <w:rsid w:val="00EB41CF"/>
    <w:rPr>
      <w:rFonts w:ascii="Arial" w:eastAsia="Times New Roman" w:hAnsi="Arial" w:cs="Times New Roman"/>
      <w:sz w:val="24"/>
      <w:szCs w:val="20"/>
      <w:lang w:val="en-US"/>
    </w:rPr>
  </w:style>
  <w:style w:type="character" w:styleId="Emphasis">
    <w:name w:val="Emphasis"/>
    <w:qFormat/>
    <w:rsid w:val="00EB41CF"/>
    <w:rPr>
      <w:i/>
      <w:iCs/>
    </w:rPr>
  </w:style>
  <w:style w:type="paragraph" w:styleId="TOCHeading">
    <w:name w:val="TOC Heading"/>
    <w:basedOn w:val="Heading1"/>
    <w:next w:val="Normal"/>
    <w:uiPriority w:val="39"/>
    <w:semiHidden/>
    <w:unhideWhenUsed/>
    <w:qFormat/>
    <w:rsid w:val="00D95EEB"/>
    <w:pPr>
      <w:keepLines/>
      <w:numPr>
        <w:numId w:val="0"/>
      </w:numPr>
      <w:spacing w:before="480" w:after="0"/>
      <w:outlineLvl w:val="9"/>
    </w:pPr>
    <w:rPr>
      <w:rFonts w:ascii="Cambria" w:hAnsi="Cambria"/>
      <w:color w:val="365F91"/>
      <w:kern w:val="0"/>
      <w:sz w:val="28"/>
      <w:szCs w:val="28"/>
      <w:lang w:bidi="ar-SA"/>
    </w:rPr>
  </w:style>
  <w:style w:type="paragraph" w:styleId="TOC1">
    <w:name w:val="toc 1"/>
    <w:basedOn w:val="Normal"/>
    <w:next w:val="Normal"/>
    <w:autoRedefine/>
    <w:uiPriority w:val="39"/>
    <w:unhideWhenUsed/>
    <w:rsid w:val="00D95EEB"/>
  </w:style>
  <w:style w:type="paragraph" w:styleId="TOC2">
    <w:name w:val="toc 2"/>
    <w:basedOn w:val="Normal"/>
    <w:next w:val="Normal"/>
    <w:autoRedefine/>
    <w:uiPriority w:val="39"/>
    <w:unhideWhenUsed/>
    <w:rsid w:val="00D95EEB"/>
    <w:pPr>
      <w:ind w:left="220"/>
    </w:pPr>
  </w:style>
  <w:style w:type="paragraph" w:styleId="TOC3">
    <w:name w:val="toc 3"/>
    <w:basedOn w:val="Normal"/>
    <w:next w:val="Normal"/>
    <w:autoRedefine/>
    <w:uiPriority w:val="39"/>
    <w:unhideWhenUsed/>
    <w:rsid w:val="00D95EEB"/>
    <w:pPr>
      <w:ind w:left="440"/>
    </w:pPr>
  </w:style>
  <w:style w:type="character" w:styleId="Hyperlink">
    <w:name w:val="Hyperlink"/>
    <w:uiPriority w:val="99"/>
    <w:unhideWhenUsed/>
    <w:rsid w:val="00D95EEB"/>
    <w:rPr>
      <w:color w:val="0000FF"/>
      <w:u w:val="single"/>
    </w:rPr>
  </w:style>
  <w:style w:type="paragraph" w:styleId="NoSpacing">
    <w:name w:val="No Spacing"/>
    <w:link w:val="NoSpacingChar"/>
    <w:uiPriority w:val="1"/>
    <w:qFormat/>
    <w:rsid w:val="000036A0"/>
    <w:rPr>
      <w:rFonts w:eastAsia="Times New Roman" w:cs="Times New Roman"/>
      <w:sz w:val="22"/>
      <w:szCs w:val="22"/>
      <w:lang w:val="en-US" w:eastAsia="en-US"/>
    </w:rPr>
  </w:style>
  <w:style w:type="character" w:customStyle="1" w:styleId="NoSpacingChar">
    <w:name w:val="No Spacing Char"/>
    <w:link w:val="NoSpacing"/>
    <w:uiPriority w:val="1"/>
    <w:rsid w:val="000036A0"/>
    <w:rPr>
      <w:rFonts w:eastAsia="Times New Roman" w:cs="Times New Roman"/>
      <w:sz w:val="22"/>
      <w:szCs w:val="22"/>
      <w:lang w:val="en-US" w:eastAsia="en-US" w:bidi="ar-SA"/>
    </w:rPr>
  </w:style>
  <w:style w:type="paragraph" w:styleId="BalloonText">
    <w:name w:val="Balloon Text"/>
    <w:basedOn w:val="Normal"/>
    <w:link w:val="BalloonTextChar"/>
    <w:uiPriority w:val="99"/>
    <w:semiHidden/>
    <w:unhideWhenUsed/>
    <w:rsid w:val="000036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6A0"/>
    <w:rPr>
      <w:rFonts w:ascii="Tahoma" w:eastAsia="Times New Roman" w:hAnsi="Tahoma" w:cs="Tahoma"/>
      <w:sz w:val="16"/>
      <w:szCs w:val="16"/>
      <w:lang w:val="en-US" w:eastAsia="en-US" w:bidi="en-US"/>
    </w:rPr>
  </w:style>
  <w:style w:type="character" w:styleId="FollowedHyperlink">
    <w:name w:val="FollowedHyperlink"/>
    <w:uiPriority w:val="99"/>
    <w:semiHidden/>
    <w:unhideWhenUsed/>
    <w:rsid w:val="00435F98"/>
    <w:rPr>
      <w:color w:val="800080"/>
      <w:u w:val="single"/>
    </w:rPr>
  </w:style>
  <w:style w:type="paragraph" w:customStyle="1" w:styleId="xl65">
    <w:name w:val="xl65"/>
    <w:basedOn w:val="Normal"/>
    <w:rsid w:val="00435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66">
    <w:name w:val="xl66"/>
    <w:basedOn w:val="Normal"/>
    <w:rsid w:val="00435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67">
    <w:name w:val="xl67"/>
    <w:basedOn w:val="Normal"/>
    <w:rsid w:val="00435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68">
    <w:name w:val="xl68"/>
    <w:basedOn w:val="Normal"/>
    <w:rsid w:val="00435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ZA" w:bidi="ar-SA"/>
    </w:rPr>
  </w:style>
  <w:style w:type="paragraph" w:customStyle="1" w:styleId="xl69">
    <w:name w:val="xl69"/>
    <w:basedOn w:val="Normal"/>
    <w:rsid w:val="00435F9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70">
    <w:name w:val="xl70"/>
    <w:basedOn w:val="Normal"/>
    <w:rsid w:val="00435F9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71">
    <w:name w:val="xl71"/>
    <w:basedOn w:val="Normal"/>
    <w:rsid w:val="00435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4"/>
      <w:szCs w:val="24"/>
      <w:lang w:eastAsia="en-ZA" w:bidi="ar-SA"/>
    </w:rPr>
  </w:style>
  <w:style w:type="paragraph" w:customStyle="1" w:styleId="xl72">
    <w:name w:val="xl72"/>
    <w:basedOn w:val="Normal"/>
    <w:rsid w:val="00435F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73">
    <w:name w:val="xl73"/>
    <w:basedOn w:val="Normal"/>
    <w:rsid w:val="00435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sz w:val="20"/>
      <w:szCs w:val="20"/>
      <w:lang w:eastAsia="en-ZA" w:bidi="ar-SA"/>
    </w:rPr>
  </w:style>
  <w:style w:type="paragraph" w:customStyle="1" w:styleId="xl74">
    <w:name w:val="xl74"/>
    <w:basedOn w:val="Normal"/>
    <w:rsid w:val="00435F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hAnsi="Arial Narrow"/>
      <w:b/>
      <w:bCs/>
      <w:color w:val="000000"/>
      <w:sz w:val="20"/>
      <w:szCs w:val="20"/>
      <w:lang w:eastAsia="en-ZA" w:bidi="ar-SA"/>
    </w:rPr>
  </w:style>
  <w:style w:type="paragraph" w:customStyle="1" w:styleId="xl75">
    <w:name w:val="xl75"/>
    <w:basedOn w:val="Normal"/>
    <w:rsid w:val="00435F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hAnsi="Arial Narrow"/>
      <w:b/>
      <w:bCs/>
      <w:color w:val="000000"/>
      <w:sz w:val="20"/>
      <w:szCs w:val="20"/>
      <w:lang w:eastAsia="en-ZA" w:bidi="ar-SA"/>
    </w:rPr>
  </w:style>
  <w:style w:type="paragraph" w:customStyle="1" w:styleId="xl76">
    <w:name w:val="xl76"/>
    <w:basedOn w:val="Normal"/>
    <w:rsid w:val="00435F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hAnsi="Arial Narrow"/>
      <w:b/>
      <w:bCs/>
      <w:sz w:val="20"/>
      <w:szCs w:val="20"/>
      <w:lang w:eastAsia="en-ZA" w:bidi="ar-SA"/>
    </w:rPr>
  </w:style>
  <w:style w:type="paragraph" w:customStyle="1" w:styleId="xl77">
    <w:name w:val="xl77"/>
    <w:basedOn w:val="Normal"/>
    <w:rsid w:val="00435F98"/>
    <w:pPr>
      <w:spacing w:before="100" w:beforeAutospacing="1" w:after="100" w:afterAutospacing="1" w:line="240" w:lineRule="auto"/>
    </w:pPr>
    <w:rPr>
      <w:rFonts w:ascii="Times New Roman" w:hAnsi="Times New Roman"/>
      <w:sz w:val="24"/>
      <w:szCs w:val="24"/>
      <w:lang w:eastAsia="en-ZA" w:bidi="ar-SA"/>
    </w:rPr>
  </w:style>
  <w:style w:type="paragraph" w:customStyle="1" w:styleId="xl78">
    <w:name w:val="xl78"/>
    <w:basedOn w:val="Normal"/>
    <w:rsid w:val="00435F9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79">
    <w:name w:val="xl79"/>
    <w:basedOn w:val="Normal"/>
    <w:rsid w:val="00435F9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Arial Narrow" w:hAnsi="Arial Narrow"/>
      <w:sz w:val="20"/>
      <w:szCs w:val="20"/>
      <w:lang w:eastAsia="en-ZA" w:bidi="ar-SA"/>
    </w:rPr>
  </w:style>
  <w:style w:type="paragraph" w:customStyle="1" w:styleId="xl80">
    <w:name w:val="xl80"/>
    <w:basedOn w:val="Normal"/>
    <w:rsid w:val="00435F9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Narrow" w:hAnsi="Arial Narrow"/>
      <w:sz w:val="20"/>
      <w:szCs w:val="20"/>
      <w:lang w:eastAsia="en-ZA" w:bidi="ar-SA"/>
    </w:rPr>
  </w:style>
  <w:style w:type="paragraph" w:customStyle="1" w:styleId="xl81">
    <w:name w:val="xl81"/>
    <w:basedOn w:val="Normal"/>
    <w:rsid w:val="00435F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Narrow" w:hAnsi="Arial Narrow"/>
      <w:sz w:val="20"/>
      <w:szCs w:val="20"/>
      <w:lang w:eastAsia="en-ZA" w:bidi="ar-SA"/>
    </w:rPr>
  </w:style>
  <w:style w:type="paragraph" w:customStyle="1" w:styleId="xl82">
    <w:name w:val="xl82"/>
    <w:basedOn w:val="Normal"/>
    <w:rsid w:val="00435F98"/>
    <w:pPr>
      <w:pBdr>
        <w:top w:val="single" w:sz="4" w:space="0" w:color="auto"/>
        <w:left w:val="single" w:sz="4" w:space="0" w:color="auto"/>
        <w:bottom w:val="single" w:sz="4" w:space="0" w:color="auto"/>
      </w:pBdr>
      <w:shd w:val="clear" w:color="000000" w:fill="C4BD97"/>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83">
    <w:name w:val="xl83"/>
    <w:basedOn w:val="Normal"/>
    <w:rsid w:val="00435F98"/>
    <w:pPr>
      <w:pBdr>
        <w:top w:val="single" w:sz="4" w:space="0" w:color="auto"/>
        <w:bottom w:val="single" w:sz="4" w:space="0" w:color="auto"/>
      </w:pBdr>
      <w:shd w:val="clear" w:color="000000" w:fill="C4BD97"/>
      <w:spacing w:before="100" w:beforeAutospacing="1" w:after="100" w:afterAutospacing="1" w:line="240" w:lineRule="auto"/>
      <w:textAlignment w:val="top"/>
    </w:pPr>
    <w:rPr>
      <w:rFonts w:ascii="Arial Narrow" w:hAnsi="Arial Narrow"/>
      <w:color w:val="000000"/>
      <w:sz w:val="20"/>
      <w:szCs w:val="20"/>
      <w:lang w:eastAsia="en-ZA" w:bidi="ar-SA"/>
    </w:rPr>
  </w:style>
  <w:style w:type="paragraph" w:customStyle="1" w:styleId="xl84">
    <w:name w:val="xl84"/>
    <w:basedOn w:val="Normal"/>
    <w:rsid w:val="00435F98"/>
    <w:pPr>
      <w:pBdr>
        <w:top w:val="single" w:sz="4" w:space="0" w:color="auto"/>
        <w:bottom w:val="single" w:sz="4" w:space="0" w:color="auto"/>
        <w:right w:val="single" w:sz="4" w:space="0" w:color="auto"/>
      </w:pBdr>
      <w:shd w:val="clear" w:color="000000" w:fill="C4BD97"/>
      <w:spacing w:before="100" w:beforeAutospacing="1" w:after="100" w:afterAutospacing="1" w:line="240" w:lineRule="auto"/>
      <w:textAlignment w:val="top"/>
    </w:pPr>
    <w:rPr>
      <w:rFonts w:ascii="Arial Narrow" w:hAnsi="Arial Narrow"/>
      <w:color w:val="000000"/>
      <w:sz w:val="20"/>
      <w:szCs w:val="20"/>
      <w:lang w:eastAsia="en-Z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263">
      <w:bodyDiv w:val="1"/>
      <w:marLeft w:val="0"/>
      <w:marRight w:val="0"/>
      <w:marTop w:val="0"/>
      <w:marBottom w:val="0"/>
      <w:divBdr>
        <w:top w:val="none" w:sz="0" w:space="0" w:color="auto"/>
        <w:left w:val="none" w:sz="0" w:space="0" w:color="auto"/>
        <w:bottom w:val="none" w:sz="0" w:space="0" w:color="auto"/>
        <w:right w:val="none" w:sz="0" w:space="0" w:color="auto"/>
      </w:divBdr>
    </w:div>
    <w:div w:id="45107247">
      <w:bodyDiv w:val="1"/>
      <w:marLeft w:val="0"/>
      <w:marRight w:val="0"/>
      <w:marTop w:val="0"/>
      <w:marBottom w:val="0"/>
      <w:divBdr>
        <w:top w:val="none" w:sz="0" w:space="0" w:color="auto"/>
        <w:left w:val="none" w:sz="0" w:space="0" w:color="auto"/>
        <w:bottom w:val="none" w:sz="0" w:space="0" w:color="auto"/>
        <w:right w:val="none" w:sz="0" w:space="0" w:color="auto"/>
      </w:divBdr>
    </w:div>
    <w:div w:id="82651628">
      <w:bodyDiv w:val="1"/>
      <w:marLeft w:val="0"/>
      <w:marRight w:val="0"/>
      <w:marTop w:val="0"/>
      <w:marBottom w:val="0"/>
      <w:divBdr>
        <w:top w:val="none" w:sz="0" w:space="0" w:color="auto"/>
        <w:left w:val="none" w:sz="0" w:space="0" w:color="auto"/>
        <w:bottom w:val="none" w:sz="0" w:space="0" w:color="auto"/>
        <w:right w:val="none" w:sz="0" w:space="0" w:color="auto"/>
      </w:divBdr>
    </w:div>
    <w:div w:id="87821492">
      <w:bodyDiv w:val="1"/>
      <w:marLeft w:val="0"/>
      <w:marRight w:val="0"/>
      <w:marTop w:val="0"/>
      <w:marBottom w:val="0"/>
      <w:divBdr>
        <w:top w:val="none" w:sz="0" w:space="0" w:color="auto"/>
        <w:left w:val="none" w:sz="0" w:space="0" w:color="auto"/>
        <w:bottom w:val="none" w:sz="0" w:space="0" w:color="auto"/>
        <w:right w:val="none" w:sz="0" w:space="0" w:color="auto"/>
      </w:divBdr>
    </w:div>
    <w:div w:id="88620616">
      <w:bodyDiv w:val="1"/>
      <w:marLeft w:val="0"/>
      <w:marRight w:val="0"/>
      <w:marTop w:val="0"/>
      <w:marBottom w:val="0"/>
      <w:divBdr>
        <w:top w:val="none" w:sz="0" w:space="0" w:color="auto"/>
        <w:left w:val="none" w:sz="0" w:space="0" w:color="auto"/>
        <w:bottom w:val="none" w:sz="0" w:space="0" w:color="auto"/>
        <w:right w:val="none" w:sz="0" w:space="0" w:color="auto"/>
      </w:divBdr>
    </w:div>
    <w:div w:id="89813694">
      <w:bodyDiv w:val="1"/>
      <w:marLeft w:val="0"/>
      <w:marRight w:val="0"/>
      <w:marTop w:val="0"/>
      <w:marBottom w:val="0"/>
      <w:divBdr>
        <w:top w:val="none" w:sz="0" w:space="0" w:color="auto"/>
        <w:left w:val="none" w:sz="0" w:space="0" w:color="auto"/>
        <w:bottom w:val="none" w:sz="0" w:space="0" w:color="auto"/>
        <w:right w:val="none" w:sz="0" w:space="0" w:color="auto"/>
      </w:divBdr>
    </w:div>
    <w:div w:id="93014469">
      <w:bodyDiv w:val="1"/>
      <w:marLeft w:val="0"/>
      <w:marRight w:val="0"/>
      <w:marTop w:val="0"/>
      <w:marBottom w:val="0"/>
      <w:divBdr>
        <w:top w:val="none" w:sz="0" w:space="0" w:color="auto"/>
        <w:left w:val="none" w:sz="0" w:space="0" w:color="auto"/>
        <w:bottom w:val="none" w:sz="0" w:space="0" w:color="auto"/>
        <w:right w:val="none" w:sz="0" w:space="0" w:color="auto"/>
      </w:divBdr>
    </w:div>
    <w:div w:id="118181959">
      <w:bodyDiv w:val="1"/>
      <w:marLeft w:val="0"/>
      <w:marRight w:val="0"/>
      <w:marTop w:val="0"/>
      <w:marBottom w:val="0"/>
      <w:divBdr>
        <w:top w:val="none" w:sz="0" w:space="0" w:color="auto"/>
        <w:left w:val="none" w:sz="0" w:space="0" w:color="auto"/>
        <w:bottom w:val="none" w:sz="0" w:space="0" w:color="auto"/>
        <w:right w:val="none" w:sz="0" w:space="0" w:color="auto"/>
      </w:divBdr>
    </w:div>
    <w:div w:id="139151962">
      <w:bodyDiv w:val="1"/>
      <w:marLeft w:val="0"/>
      <w:marRight w:val="0"/>
      <w:marTop w:val="0"/>
      <w:marBottom w:val="0"/>
      <w:divBdr>
        <w:top w:val="none" w:sz="0" w:space="0" w:color="auto"/>
        <w:left w:val="none" w:sz="0" w:space="0" w:color="auto"/>
        <w:bottom w:val="none" w:sz="0" w:space="0" w:color="auto"/>
        <w:right w:val="none" w:sz="0" w:space="0" w:color="auto"/>
      </w:divBdr>
    </w:div>
    <w:div w:id="165367883">
      <w:bodyDiv w:val="1"/>
      <w:marLeft w:val="0"/>
      <w:marRight w:val="0"/>
      <w:marTop w:val="0"/>
      <w:marBottom w:val="0"/>
      <w:divBdr>
        <w:top w:val="none" w:sz="0" w:space="0" w:color="auto"/>
        <w:left w:val="none" w:sz="0" w:space="0" w:color="auto"/>
        <w:bottom w:val="none" w:sz="0" w:space="0" w:color="auto"/>
        <w:right w:val="none" w:sz="0" w:space="0" w:color="auto"/>
      </w:divBdr>
    </w:div>
    <w:div w:id="167213850">
      <w:bodyDiv w:val="1"/>
      <w:marLeft w:val="0"/>
      <w:marRight w:val="0"/>
      <w:marTop w:val="0"/>
      <w:marBottom w:val="0"/>
      <w:divBdr>
        <w:top w:val="none" w:sz="0" w:space="0" w:color="auto"/>
        <w:left w:val="none" w:sz="0" w:space="0" w:color="auto"/>
        <w:bottom w:val="none" w:sz="0" w:space="0" w:color="auto"/>
        <w:right w:val="none" w:sz="0" w:space="0" w:color="auto"/>
      </w:divBdr>
    </w:div>
    <w:div w:id="177743670">
      <w:bodyDiv w:val="1"/>
      <w:marLeft w:val="0"/>
      <w:marRight w:val="0"/>
      <w:marTop w:val="0"/>
      <w:marBottom w:val="0"/>
      <w:divBdr>
        <w:top w:val="none" w:sz="0" w:space="0" w:color="auto"/>
        <w:left w:val="none" w:sz="0" w:space="0" w:color="auto"/>
        <w:bottom w:val="none" w:sz="0" w:space="0" w:color="auto"/>
        <w:right w:val="none" w:sz="0" w:space="0" w:color="auto"/>
      </w:divBdr>
    </w:div>
    <w:div w:id="181631452">
      <w:bodyDiv w:val="1"/>
      <w:marLeft w:val="0"/>
      <w:marRight w:val="0"/>
      <w:marTop w:val="0"/>
      <w:marBottom w:val="0"/>
      <w:divBdr>
        <w:top w:val="none" w:sz="0" w:space="0" w:color="auto"/>
        <w:left w:val="none" w:sz="0" w:space="0" w:color="auto"/>
        <w:bottom w:val="none" w:sz="0" w:space="0" w:color="auto"/>
        <w:right w:val="none" w:sz="0" w:space="0" w:color="auto"/>
      </w:divBdr>
    </w:div>
    <w:div w:id="182978925">
      <w:bodyDiv w:val="1"/>
      <w:marLeft w:val="0"/>
      <w:marRight w:val="0"/>
      <w:marTop w:val="0"/>
      <w:marBottom w:val="0"/>
      <w:divBdr>
        <w:top w:val="none" w:sz="0" w:space="0" w:color="auto"/>
        <w:left w:val="none" w:sz="0" w:space="0" w:color="auto"/>
        <w:bottom w:val="none" w:sz="0" w:space="0" w:color="auto"/>
        <w:right w:val="none" w:sz="0" w:space="0" w:color="auto"/>
      </w:divBdr>
    </w:div>
    <w:div w:id="249966580">
      <w:bodyDiv w:val="1"/>
      <w:marLeft w:val="0"/>
      <w:marRight w:val="0"/>
      <w:marTop w:val="0"/>
      <w:marBottom w:val="0"/>
      <w:divBdr>
        <w:top w:val="none" w:sz="0" w:space="0" w:color="auto"/>
        <w:left w:val="none" w:sz="0" w:space="0" w:color="auto"/>
        <w:bottom w:val="none" w:sz="0" w:space="0" w:color="auto"/>
        <w:right w:val="none" w:sz="0" w:space="0" w:color="auto"/>
      </w:divBdr>
    </w:div>
    <w:div w:id="260527489">
      <w:bodyDiv w:val="1"/>
      <w:marLeft w:val="0"/>
      <w:marRight w:val="0"/>
      <w:marTop w:val="0"/>
      <w:marBottom w:val="0"/>
      <w:divBdr>
        <w:top w:val="none" w:sz="0" w:space="0" w:color="auto"/>
        <w:left w:val="none" w:sz="0" w:space="0" w:color="auto"/>
        <w:bottom w:val="none" w:sz="0" w:space="0" w:color="auto"/>
        <w:right w:val="none" w:sz="0" w:space="0" w:color="auto"/>
      </w:divBdr>
    </w:div>
    <w:div w:id="287052887">
      <w:bodyDiv w:val="1"/>
      <w:marLeft w:val="0"/>
      <w:marRight w:val="0"/>
      <w:marTop w:val="0"/>
      <w:marBottom w:val="0"/>
      <w:divBdr>
        <w:top w:val="none" w:sz="0" w:space="0" w:color="auto"/>
        <w:left w:val="none" w:sz="0" w:space="0" w:color="auto"/>
        <w:bottom w:val="none" w:sz="0" w:space="0" w:color="auto"/>
        <w:right w:val="none" w:sz="0" w:space="0" w:color="auto"/>
      </w:divBdr>
    </w:div>
    <w:div w:id="362677488">
      <w:bodyDiv w:val="1"/>
      <w:marLeft w:val="0"/>
      <w:marRight w:val="0"/>
      <w:marTop w:val="0"/>
      <w:marBottom w:val="0"/>
      <w:divBdr>
        <w:top w:val="none" w:sz="0" w:space="0" w:color="auto"/>
        <w:left w:val="none" w:sz="0" w:space="0" w:color="auto"/>
        <w:bottom w:val="none" w:sz="0" w:space="0" w:color="auto"/>
        <w:right w:val="none" w:sz="0" w:space="0" w:color="auto"/>
      </w:divBdr>
    </w:div>
    <w:div w:id="418479383">
      <w:bodyDiv w:val="1"/>
      <w:marLeft w:val="0"/>
      <w:marRight w:val="0"/>
      <w:marTop w:val="0"/>
      <w:marBottom w:val="0"/>
      <w:divBdr>
        <w:top w:val="none" w:sz="0" w:space="0" w:color="auto"/>
        <w:left w:val="none" w:sz="0" w:space="0" w:color="auto"/>
        <w:bottom w:val="none" w:sz="0" w:space="0" w:color="auto"/>
        <w:right w:val="none" w:sz="0" w:space="0" w:color="auto"/>
      </w:divBdr>
    </w:div>
    <w:div w:id="445587189">
      <w:bodyDiv w:val="1"/>
      <w:marLeft w:val="0"/>
      <w:marRight w:val="0"/>
      <w:marTop w:val="0"/>
      <w:marBottom w:val="0"/>
      <w:divBdr>
        <w:top w:val="none" w:sz="0" w:space="0" w:color="auto"/>
        <w:left w:val="none" w:sz="0" w:space="0" w:color="auto"/>
        <w:bottom w:val="none" w:sz="0" w:space="0" w:color="auto"/>
        <w:right w:val="none" w:sz="0" w:space="0" w:color="auto"/>
      </w:divBdr>
    </w:div>
    <w:div w:id="459079774">
      <w:bodyDiv w:val="1"/>
      <w:marLeft w:val="0"/>
      <w:marRight w:val="0"/>
      <w:marTop w:val="0"/>
      <w:marBottom w:val="0"/>
      <w:divBdr>
        <w:top w:val="none" w:sz="0" w:space="0" w:color="auto"/>
        <w:left w:val="none" w:sz="0" w:space="0" w:color="auto"/>
        <w:bottom w:val="none" w:sz="0" w:space="0" w:color="auto"/>
        <w:right w:val="none" w:sz="0" w:space="0" w:color="auto"/>
      </w:divBdr>
    </w:div>
    <w:div w:id="482548303">
      <w:bodyDiv w:val="1"/>
      <w:marLeft w:val="0"/>
      <w:marRight w:val="0"/>
      <w:marTop w:val="0"/>
      <w:marBottom w:val="0"/>
      <w:divBdr>
        <w:top w:val="none" w:sz="0" w:space="0" w:color="auto"/>
        <w:left w:val="none" w:sz="0" w:space="0" w:color="auto"/>
        <w:bottom w:val="none" w:sz="0" w:space="0" w:color="auto"/>
        <w:right w:val="none" w:sz="0" w:space="0" w:color="auto"/>
      </w:divBdr>
    </w:div>
    <w:div w:id="517155802">
      <w:bodyDiv w:val="1"/>
      <w:marLeft w:val="0"/>
      <w:marRight w:val="0"/>
      <w:marTop w:val="0"/>
      <w:marBottom w:val="0"/>
      <w:divBdr>
        <w:top w:val="none" w:sz="0" w:space="0" w:color="auto"/>
        <w:left w:val="none" w:sz="0" w:space="0" w:color="auto"/>
        <w:bottom w:val="none" w:sz="0" w:space="0" w:color="auto"/>
        <w:right w:val="none" w:sz="0" w:space="0" w:color="auto"/>
      </w:divBdr>
    </w:div>
    <w:div w:id="566231659">
      <w:bodyDiv w:val="1"/>
      <w:marLeft w:val="0"/>
      <w:marRight w:val="0"/>
      <w:marTop w:val="0"/>
      <w:marBottom w:val="0"/>
      <w:divBdr>
        <w:top w:val="none" w:sz="0" w:space="0" w:color="auto"/>
        <w:left w:val="none" w:sz="0" w:space="0" w:color="auto"/>
        <w:bottom w:val="none" w:sz="0" w:space="0" w:color="auto"/>
        <w:right w:val="none" w:sz="0" w:space="0" w:color="auto"/>
      </w:divBdr>
    </w:div>
    <w:div w:id="581991139">
      <w:bodyDiv w:val="1"/>
      <w:marLeft w:val="0"/>
      <w:marRight w:val="0"/>
      <w:marTop w:val="0"/>
      <w:marBottom w:val="0"/>
      <w:divBdr>
        <w:top w:val="none" w:sz="0" w:space="0" w:color="auto"/>
        <w:left w:val="none" w:sz="0" w:space="0" w:color="auto"/>
        <w:bottom w:val="none" w:sz="0" w:space="0" w:color="auto"/>
        <w:right w:val="none" w:sz="0" w:space="0" w:color="auto"/>
      </w:divBdr>
    </w:div>
    <w:div w:id="584923254">
      <w:bodyDiv w:val="1"/>
      <w:marLeft w:val="0"/>
      <w:marRight w:val="0"/>
      <w:marTop w:val="0"/>
      <w:marBottom w:val="0"/>
      <w:divBdr>
        <w:top w:val="none" w:sz="0" w:space="0" w:color="auto"/>
        <w:left w:val="none" w:sz="0" w:space="0" w:color="auto"/>
        <w:bottom w:val="none" w:sz="0" w:space="0" w:color="auto"/>
        <w:right w:val="none" w:sz="0" w:space="0" w:color="auto"/>
      </w:divBdr>
    </w:div>
    <w:div w:id="593711433">
      <w:bodyDiv w:val="1"/>
      <w:marLeft w:val="0"/>
      <w:marRight w:val="0"/>
      <w:marTop w:val="0"/>
      <w:marBottom w:val="0"/>
      <w:divBdr>
        <w:top w:val="none" w:sz="0" w:space="0" w:color="auto"/>
        <w:left w:val="none" w:sz="0" w:space="0" w:color="auto"/>
        <w:bottom w:val="none" w:sz="0" w:space="0" w:color="auto"/>
        <w:right w:val="none" w:sz="0" w:space="0" w:color="auto"/>
      </w:divBdr>
    </w:div>
    <w:div w:id="606426241">
      <w:bodyDiv w:val="1"/>
      <w:marLeft w:val="0"/>
      <w:marRight w:val="0"/>
      <w:marTop w:val="0"/>
      <w:marBottom w:val="0"/>
      <w:divBdr>
        <w:top w:val="none" w:sz="0" w:space="0" w:color="auto"/>
        <w:left w:val="none" w:sz="0" w:space="0" w:color="auto"/>
        <w:bottom w:val="none" w:sz="0" w:space="0" w:color="auto"/>
        <w:right w:val="none" w:sz="0" w:space="0" w:color="auto"/>
      </w:divBdr>
    </w:div>
    <w:div w:id="620188721">
      <w:bodyDiv w:val="1"/>
      <w:marLeft w:val="0"/>
      <w:marRight w:val="0"/>
      <w:marTop w:val="0"/>
      <w:marBottom w:val="0"/>
      <w:divBdr>
        <w:top w:val="none" w:sz="0" w:space="0" w:color="auto"/>
        <w:left w:val="none" w:sz="0" w:space="0" w:color="auto"/>
        <w:bottom w:val="none" w:sz="0" w:space="0" w:color="auto"/>
        <w:right w:val="none" w:sz="0" w:space="0" w:color="auto"/>
      </w:divBdr>
    </w:div>
    <w:div w:id="671416361">
      <w:bodyDiv w:val="1"/>
      <w:marLeft w:val="0"/>
      <w:marRight w:val="0"/>
      <w:marTop w:val="0"/>
      <w:marBottom w:val="0"/>
      <w:divBdr>
        <w:top w:val="none" w:sz="0" w:space="0" w:color="auto"/>
        <w:left w:val="none" w:sz="0" w:space="0" w:color="auto"/>
        <w:bottom w:val="none" w:sz="0" w:space="0" w:color="auto"/>
        <w:right w:val="none" w:sz="0" w:space="0" w:color="auto"/>
      </w:divBdr>
    </w:div>
    <w:div w:id="678777370">
      <w:bodyDiv w:val="1"/>
      <w:marLeft w:val="0"/>
      <w:marRight w:val="0"/>
      <w:marTop w:val="0"/>
      <w:marBottom w:val="0"/>
      <w:divBdr>
        <w:top w:val="none" w:sz="0" w:space="0" w:color="auto"/>
        <w:left w:val="none" w:sz="0" w:space="0" w:color="auto"/>
        <w:bottom w:val="none" w:sz="0" w:space="0" w:color="auto"/>
        <w:right w:val="none" w:sz="0" w:space="0" w:color="auto"/>
      </w:divBdr>
    </w:div>
    <w:div w:id="681978811">
      <w:bodyDiv w:val="1"/>
      <w:marLeft w:val="0"/>
      <w:marRight w:val="0"/>
      <w:marTop w:val="0"/>
      <w:marBottom w:val="0"/>
      <w:divBdr>
        <w:top w:val="none" w:sz="0" w:space="0" w:color="auto"/>
        <w:left w:val="none" w:sz="0" w:space="0" w:color="auto"/>
        <w:bottom w:val="none" w:sz="0" w:space="0" w:color="auto"/>
        <w:right w:val="none" w:sz="0" w:space="0" w:color="auto"/>
      </w:divBdr>
    </w:div>
    <w:div w:id="688993205">
      <w:bodyDiv w:val="1"/>
      <w:marLeft w:val="0"/>
      <w:marRight w:val="0"/>
      <w:marTop w:val="0"/>
      <w:marBottom w:val="0"/>
      <w:divBdr>
        <w:top w:val="none" w:sz="0" w:space="0" w:color="auto"/>
        <w:left w:val="none" w:sz="0" w:space="0" w:color="auto"/>
        <w:bottom w:val="none" w:sz="0" w:space="0" w:color="auto"/>
        <w:right w:val="none" w:sz="0" w:space="0" w:color="auto"/>
      </w:divBdr>
    </w:div>
    <w:div w:id="694500777">
      <w:bodyDiv w:val="1"/>
      <w:marLeft w:val="0"/>
      <w:marRight w:val="0"/>
      <w:marTop w:val="0"/>
      <w:marBottom w:val="0"/>
      <w:divBdr>
        <w:top w:val="none" w:sz="0" w:space="0" w:color="auto"/>
        <w:left w:val="none" w:sz="0" w:space="0" w:color="auto"/>
        <w:bottom w:val="none" w:sz="0" w:space="0" w:color="auto"/>
        <w:right w:val="none" w:sz="0" w:space="0" w:color="auto"/>
      </w:divBdr>
    </w:div>
    <w:div w:id="717314910">
      <w:bodyDiv w:val="1"/>
      <w:marLeft w:val="0"/>
      <w:marRight w:val="0"/>
      <w:marTop w:val="0"/>
      <w:marBottom w:val="0"/>
      <w:divBdr>
        <w:top w:val="none" w:sz="0" w:space="0" w:color="auto"/>
        <w:left w:val="none" w:sz="0" w:space="0" w:color="auto"/>
        <w:bottom w:val="none" w:sz="0" w:space="0" w:color="auto"/>
        <w:right w:val="none" w:sz="0" w:space="0" w:color="auto"/>
      </w:divBdr>
    </w:div>
    <w:div w:id="723453176">
      <w:bodyDiv w:val="1"/>
      <w:marLeft w:val="0"/>
      <w:marRight w:val="0"/>
      <w:marTop w:val="0"/>
      <w:marBottom w:val="0"/>
      <w:divBdr>
        <w:top w:val="none" w:sz="0" w:space="0" w:color="auto"/>
        <w:left w:val="none" w:sz="0" w:space="0" w:color="auto"/>
        <w:bottom w:val="none" w:sz="0" w:space="0" w:color="auto"/>
        <w:right w:val="none" w:sz="0" w:space="0" w:color="auto"/>
      </w:divBdr>
    </w:div>
    <w:div w:id="763573298">
      <w:bodyDiv w:val="1"/>
      <w:marLeft w:val="0"/>
      <w:marRight w:val="0"/>
      <w:marTop w:val="0"/>
      <w:marBottom w:val="0"/>
      <w:divBdr>
        <w:top w:val="none" w:sz="0" w:space="0" w:color="auto"/>
        <w:left w:val="none" w:sz="0" w:space="0" w:color="auto"/>
        <w:bottom w:val="none" w:sz="0" w:space="0" w:color="auto"/>
        <w:right w:val="none" w:sz="0" w:space="0" w:color="auto"/>
      </w:divBdr>
    </w:div>
    <w:div w:id="794447007">
      <w:bodyDiv w:val="1"/>
      <w:marLeft w:val="0"/>
      <w:marRight w:val="0"/>
      <w:marTop w:val="0"/>
      <w:marBottom w:val="0"/>
      <w:divBdr>
        <w:top w:val="none" w:sz="0" w:space="0" w:color="auto"/>
        <w:left w:val="none" w:sz="0" w:space="0" w:color="auto"/>
        <w:bottom w:val="none" w:sz="0" w:space="0" w:color="auto"/>
        <w:right w:val="none" w:sz="0" w:space="0" w:color="auto"/>
      </w:divBdr>
    </w:div>
    <w:div w:id="804083831">
      <w:bodyDiv w:val="1"/>
      <w:marLeft w:val="0"/>
      <w:marRight w:val="0"/>
      <w:marTop w:val="0"/>
      <w:marBottom w:val="0"/>
      <w:divBdr>
        <w:top w:val="none" w:sz="0" w:space="0" w:color="auto"/>
        <w:left w:val="none" w:sz="0" w:space="0" w:color="auto"/>
        <w:bottom w:val="none" w:sz="0" w:space="0" w:color="auto"/>
        <w:right w:val="none" w:sz="0" w:space="0" w:color="auto"/>
      </w:divBdr>
    </w:div>
    <w:div w:id="807629223">
      <w:bodyDiv w:val="1"/>
      <w:marLeft w:val="0"/>
      <w:marRight w:val="0"/>
      <w:marTop w:val="0"/>
      <w:marBottom w:val="0"/>
      <w:divBdr>
        <w:top w:val="none" w:sz="0" w:space="0" w:color="auto"/>
        <w:left w:val="none" w:sz="0" w:space="0" w:color="auto"/>
        <w:bottom w:val="none" w:sz="0" w:space="0" w:color="auto"/>
        <w:right w:val="none" w:sz="0" w:space="0" w:color="auto"/>
      </w:divBdr>
    </w:div>
    <w:div w:id="839857234">
      <w:bodyDiv w:val="1"/>
      <w:marLeft w:val="0"/>
      <w:marRight w:val="0"/>
      <w:marTop w:val="0"/>
      <w:marBottom w:val="0"/>
      <w:divBdr>
        <w:top w:val="none" w:sz="0" w:space="0" w:color="auto"/>
        <w:left w:val="none" w:sz="0" w:space="0" w:color="auto"/>
        <w:bottom w:val="none" w:sz="0" w:space="0" w:color="auto"/>
        <w:right w:val="none" w:sz="0" w:space="0" w:color="auto"/>
      </w:divBdr>
    </w:div>
    <w:div w:id="839930097">
      <w:bodyDiv w:val="1"/>
      <w:marLeft w:val="0"/>
      <w:marRight w:val="0"/>
      <w:marTop w:val="0"/>
      <w:marBottom w:val="0"/>
      <w:divBdr>
        <w:top w:val="none" w:sz="0" w:space="0" w:color="auto"/>
        <w:left w:val="none" w:sz="0" w:space="0" w:color="auto"/>
        <w:bottom w:val="none" w:sz="0" w:space="0" w:color="auto"/>
        <w:right w:val="none" w:sz="0" w:space="0" w:color="auto"/>
      </w:divBdr>
    </w:div>
    <w:div w:id="859703747">
      <w:bodyDiv w:val="1"/>
      <w:marLeft w:val="0"/>
      <w:marRight w:val="0"/>
      <w:marTop w:val="0"/>
      <w:marBottom w:val="0"/>
      <w:divBdr>
        <w:top w:val="none" w:sz="0" w:space="0" w:color="auto"/>
        <w:left w:val="none" w:sz="0" w:space="0" w:color="auto"/>
        <w:bottom w:val="none" w:sz="0" w:space="0" w:color="auto"/>
        <w:right w:val="none" w:sz="0" w:space="0" w:color="auto"/>
      </w:divBdr>
    </w:div>
    <w:div w:id="868953489">
      <w:bodyDiv w:val="1"/>
      <w:marLeft w:val="0"/>
      <w:marRight w:val="0"/>
      <w:marTop w:val="0"/>
      <w:marBottom w:val="0"/>
      <w:divBdr>
        <w:top w:val="none" w:sz="0" w:space="0" w:color="auto"/>
        <w:left w:val="none" w:sz="0" w:space="0" w:color="auto"/>
        <w:bottom w:val="none" w:sz="0" w:space="0" w:color="auto"/>
        <w:right w:val="none" w:sz="0" w:space="0" w:color="auto"/>
      </w:divBdr>
    </w:div>
    <w:div w:id="924994013">
      <w:bodyDiv w:val="1"/>
      <w:marLeft w:val="0"/>
      <w:marRight w:val="0"/>
      <w:marTop w:val="0"/>
      <w:marBottom w:val="0"/>
      <w:divBdr>
        <w:top w:val="none" w:sz="0" w:space="0" w:color="auto"/>
        <w:left w:val="none" w:sz="0" w:space="0" w:color="auto"/>
        <w:bottom w:val="none" w:sz="0" w:space="0" w:color="auto"/>
        <w:right w:val="none" w:sz="0" w:space="0" w:color="auto"/>
      </w:divBdr>
    </w:div>
    <w:div w:id="982807297">
      <w:bodyDiv w:val="1"/>
      <w:marLeft w:val="0"/>
      <w:marRight w:val="0"/>
      <w:marTop w:val="0"/>
      <w:marBottom w:val="0"/>
      <w:divBdr>
        <w:top w:val="none" w:sz="0" w:space="0" w:color="auto"/>
        <w:left w:val="none" w:sz="0" w:space="0" w:color="auto"/>
        <w:bottom w:val="none" w:sz="0" w:space="0" w:color="auto"/>
        <w:right w:val="none" w:sz="0" w:space="0" w:color="auto"/>
      </w:divBdr>
    </w:div>
    <w:div w:id="1002926348">
      <w:bodyDiv w:val="1"/>
      <w:marLeft w:val="0"/>
      <w:marRight w:val="0"/>
      <w:marTop w:val="0"/>
      <w:marBottom w:val="0"/>
      <w:divBdr>
        <w:top w:val="none" w:sz="0" w:space="0" w:color="auto"/>
        <w:left w:val="none" w:sz="0" w:space="0" w:color="auto"/>
        <w:bottom w:val="none" w:sz="0" w:space="0" w:color="auto"/>
        <w:right w:val="none" w:sz="0" w:space="0" w:color="auto"/>
      </w:divBdr>
    </w:div>
    <w:div w:id="1066103789">
      <w:bodyDiv w:val="1"/>
      <w:marLeft w:val="0"/>
      <w:marRight w:val="0"/>
      <w:marTop w:val="0"/>
      <w:marBottom w:val="0"/>
      <w:divBdr>
        <w:top w:val="none" w:sz="0" w:space="0" w:color="auto"/>
        <w:left w:val="none" w:sz="0" w:space="0" w:color="auto"/>
        <w:bottom w:val="none" w:sz="0" w:space="0" w:color="auto"/>
        <w:right w:val="none" w:sz="0" w:space="0" w:color="auto"/>
      </w:divBdr>
    </w:div>
    <w:div w:id="1076131759">
      <w:bodyDiv w:val="1"/>
      <w:marLeft w:val="0"/>
      <w:marRight w:val="0"/>
      <w:marTop w:val="0"/>
      <w:marBottom w:val="0"/>
      <w:divBdr>
        <w:top w:val="none" w:sz="0" w:space="0" w:color="auto"/>
        <w:left w:val="none" w:sz="0" w:space="0" w:color="auto"/>
        <w:bottom w:val="none" w:sz="0" w:space="0" w:color="auto"/>
        <w:right w:val="none" w:sz="0" w:space="0" w:color="auto"/>
      </w:divBdr>
    </w:div>
    <w:div w:id="1098647294">
      <w:bodyDiv w:val="1"/>
      <w:marLeft w:val="0"/>
      <w:marRight w:val="0"/>
      <w:marTop w:val="0"/>
      <w:marBottom w:val="0"/>
      <w:divBdr>
        <w:top w:val="none" w:sz="0" w:space="0" w:color="auto"/>
        <w:left w:val="none" w:sz="0" w:space="0" w:color="auto"/>
        <w:bottom w:val="none" w:sz="0" w:space="0" w:color="auto"/>
        <w:right w:val="none" w:sz="0" w:space="0" w:color="auto"/>
      </w:divBdr>
    </w:div>
    <w:div w:id="1115825315">
      <w:bodyDiv w:val="1"/>
      <w:marLeft w:val="0"/>
      <w:marRight w:val="0"/>
      <w:marTop w:val="0"/>
      <w:marBottom w:val="0"/>
      <w:divBdr>
        <w:top w:val="none" w:sz="0" w:space="0" w:color="auto"/>
        <w:left w:val="none" w:sz="0" w:space="0" w:color="auto"/>
        <w:bottom w:val="none" w:sz="0" w:space="0" w:color="auto"/>
        <w:right w:val="none" w:sz="0" w:space="0" w:color="auto"/>
      </w:divBdr>
    </w:div>
    <w:div w:id="1131091225">
      <w:bodyDiv w:val="1"/>
      <w:marLeft w:val="0"/>
      <w:marRight w:val="0"/>
      <w:marTop w:val="0"/>
      <w:marBottom w:val="0"/>
      <w:divBdr>
        <w:top w:val="none" w:sz="0" w:space="0" w:color="auto"/>
        <w:left w:val="none" w:sz="0" w:space="0" w:color="auto"/>
        <w:bottom w:val="none" w:sz="0" w:space="0" w:color="auto"/>
        <w:right w:val="none" w:sz="0" w:space="0" w:color="auto"/>
      </w:divBdr>
    </w:div>
    <w:div w:id="1165514890">
      <w:bodyDiv w:val="1"/>
      <w:marLeft w:val="0"/>
      <w:marRight w:val="0"/>
      <w:marTop w:val="0"/>
      <w:marBottom w:val="0"/>
      <w:divBdr>
        <w:top w:val="none" w:sz="0" w:space="0" w:color="auto"/>
        <w:left w:val="none" w:sz="0" w:space="0" w:color="auto"/>
        <w:bottom w:val="none" w:sz="0" w:space="0" w:color="auto"/>
        <w:right w:val="none" w:sz="0" w:space="0" w:color="auto"/>
      </w:divBdr>
    </w:div>
    <w:div w:id="1170681305">
      <w:bodyDiv w:val="1"/>
      <w:marLeft w:val="0"/>
      <w:marRight w:val="0"/>
      <w:marTop w:val="0"/>
      <w:marBottom w:val="0"/>
      <w:divBdr>
        <w:top w:val="none" w:sz="0" w:space="0" w:color="auto"/>
        <w:left w:val="none" w:sz="0" w:space="0" w:color="auto"/>
        <w:bottom w:val="none" w:sz="0" w:space="0" w:color="auto"/>
        <w:right w:val="none" w:sz="0" w:space="0" w:color="auto"/>
      </w:divBdr>
    </w:div>
    <w:div w:id="1174808861">
      <w:bodyDiv w:val="1"/>
      <w:marLeft w:val="0"/>
      <w:marRight w:val="0"/>
      <w:marTop w:val="0"/>
      <w:marBottom w:val="0"/>
      <w:divBdr>
        <w:top w:val="none" w:sz="0" w:space="0" w:color="auto"/>
        <w:left w:val="none" w:sz="0" w:space="0" w:color="auto"/>
        <w:bottom w:val="none" w:sz="0" w:space="0" w:color="auto"/>
        <w:right w:val="none" w:sz="0" w:space="0" w:color="auto"/>
      </w:divBdr>
    </w:div>
    <w:div w:id="1204632905">
      <w:bodyDiv w:val="1"/>
      <w:marLeft w:val="0"/>
      <w:marRight w:val="0"/>
      <w:marTop w:val="0"/>
      <w:marBottom w:val="0"/>
      <w:divBdr>
        <w:top w:val="none" w:sz="0" w:space="0" w:color="auto"/>
        <w:left w:val="none" w:sz="0" w:space="0" w:color="auto"/>
        <w:bottom w:val="none" w:sz="0" w:space="0" w:color="auto"/>
        <w:right w:val="none" w:sz="0" w:space="0" w:color="auto"/>
      </w:divBdr>
    </w:div>
    <w:div w:id="1250433443">
      <w:bodyDiv w:val="1"/>
      <w:marLeft w:val="0"/>
      <w:marRight w:val="0"/>
      <w:marTop w:val="0"/>
      <w:marBottom w:val="0"/>
      <w:divBdr>
        <w:top w:val="none" w:sz="0" w:space="0" w:color="auto"/>
        <w:left w:val="none" w:sz="0" w:space="0" w:color="auto"/>
        <w:bottom w:val="none" w:sz="0" w:space="0" w:color="auto"/>
        <w:right w:val="none" w:sz="0" w:space="0" w:color="auto"/>
      </w:divBdr>
    </w:div>
    <w:div w:id="1251308635">
      <w:bodyDiv w:val="1"/>
      <w:marLeft w:val="0"/>
      <w:marRight w:val="0"/>
      <w:marTop w:val="0"/>
      <w:marBottom w:val="0"/>
      <w:divBdr>
        <w:top w:val="none" w:sz="0" w:space="0" w:color="auto"/>
        <w:left w:val="none" w:sz="0" w:space="0" w:color="auto"/>
        <w:bottom w:val="none" w:sz="0" w:space="0" w:color="auto"/>
        <w:right w:val="none" w:sz="0" w:space="0" w:color="auto"/>
      </w:divBdr>
    </w:div>
    <w:div w:id="1279680893">
      <w:bodyDiv w:val="1"/>
      <w:marLeft w:val="0"/>
      <w:marRight w:val="0"/>
      <w:marTop w:val="0"/>
      <w:marBottom w:val="0"/>
      <w:divBdr>
        <w:top w:val="none" w:sz="0" w:space="0" w:color="auto"/>
        <w:left w:val="none" w:sz="0" w:space="0" w:color="auto"/>
        <w:bottom w:val="none" w:sz="0" w:space="0" w:color="auto"/>
        <w:right w:val="none" w:sz="0" w:space="0" w:color="auto"/>
      </w:divBdr>
    </w:div>
    <w:div w:id="1297102697">
      <w:bodyDiv w:val="1"/>
      <w:marLeft w:val="0"/>
      <w:marRight w:val="0"/>
      <w:marTop w:val="0"/>
      <w:marBottom w:val="0"/>
      <w:divBdr>
        <w:top w:val="none" w:sz="0" w:space="0" w:color="auto"/>
        <w:left w:val="none" w:sz="0" w:space="0" w:color="auto"/>
        <w:bottom w:val="none" w:sz="0" w:space="0" w:color="auto"/>
        <w:right w:val="none" w:sz="0" w:space="0" w:color="auto"/>
      </w:divBdr>
    </w:div>
    <w:div w:id="1326586772">
      <w:bodyDiv w:val="1"/>
      <w:marLeft w:val="0"/>
      <w:marRight w:val="0"/>
      <w:marTop w:val="0"/>
      <w:marBottom w:val="0"/>
      <w:divBdr>
        <w:top w:val="none" w:sz="0" w:space="0" w:color="auto"/>
        <w:left w:val="none" w:sz="0" w:space="0" w:color="auto"/>
        <w:bottom w:val="none" w:sz="0" w:space="0" w:color="auto"/>
        <w:right w:val="none" w:sz="0" w:space="0" w:color="auto"/>
      </w:divBdr>
    </w:div>
    <w:div w:id="1326664160">
      <w:bodyDiv w:val="1"/>
      <w:marLeft w:val="0"/>
      <w:marRight w:val="0"/>
      <w:marTop w:val="0"/>
      <w:marBottom w:val="0"/>
      <w:divBdr>
        <w:top w:val="none" w:sz="0" w:space="0" w:color="auto"/>
        <w:left w:val="none" w:sz="0" w:space="0" w:color="auto"/>
        <w:bottom w:val="none" w:sz="0" w:space="0" w:color="auto"/>
        <w:right w:val="none" w:sz="0" w:space="0" w:color="auto"/>
      </w:divBdr>
    </w:div>
    <w:div w:id="1354770374">
      <w:bodyDiv w:val="1"/>
      <w:marLeft w:val="0"/>
      <w:marRight w:val="0"/>
      <w:marTop w:val="0"/>
      <w:marBottom w:val="0"/>
      <w:divBdr>
        <w:top w:val="none" w:sz="0" w:space="0" w:color="auto"/>
        <w:left w:val="none" w:sz="0" w:space="0" w:color="auto"/>
        <w:bottom w:val="none" w:sz="0" w:space="0" w:color="auto"/>
        <w:right w:val="none" w:sz="0" w:space="0" w:color="auto"/>
      </w:divBdr>
    </w:div>
    <w:div w:id="1401949508">
      <w:bodyDiv w:val="1"/>
      <w:marLeft w:val="0"/>
      <w:marRight w:val="0"/>
      <w:marTop w:val="0"/>
      <w:marBottom w:val="0"/>
      <w:divBdr>
        <w:top w:val="none" w:sz="0" w:space="0" w:color="auto"/>
        <w:left w:val="none" w:sz="0" w:space="0" w:color="auto"/>
        <w:bottom w:val="none" w:sz="0" w:space="0" w:color="auto"/>
        <w:right w:val="none" w:sz="0" w:space="0" w:color="auto"/>
      </w:divBdr>
    </w:div>
    <w:div w:id="1429277220">
      <w:bodyDiv w:val="1"/>
      <w:marLeft w:val="0"/>
      <w:marRight w:val="0"/>
      <w:marTop w:val="0"/>
      <w:marBottom w:val="0"/>
      <w:divBdr>
        <w:top w:val="none" w:sz="0" w:space="0" w:color="auto"/>
        <w:left w:val="none" w:sz="0" w:space="0" w:color="auto"/>
        <w:bottom w:val="none" w:sz="0" w:space="0" w:color="auto"/>
        <w:right w:val="none" w:sz="0" w:space="0" w:color="auto"/>
      </w:divBdr>
    </w:div>
    <w:div w:id="1429496353">
      <w:bodyDiv w:val="1"/>
      <w:marLeft w:val="0"/>
      <w:marRight w:val="0"/>
      <w:marTop w:val="0"/>
      <w:marBottom w:val="0"/>
      <w:divBdr>
        <w:top w:val="none" w:sz="0" w:space="0" w:color="auto"/>
        <w:left w:val="none" w:sz="0" w:space="0" w:color="auto"/>
        <w:bottom w:val="none" w:sz="0" w:space="0" w:color="auto"/>
        <w:right w:val="none" w:sz="0" w:space="0" w:color="auto"/>
      </w:divBdr>
    </w:div>
    <w:div w:id="1485318886">
      <w:bodyDiv w:val="1"/>
      <w:marLeft w:val="0"/>
      <w:marRight w:val="0"/>
      <w:marTop w:val="0"/>
      <w:marBottom w:val="0"/>
      <w:divBdr>
        <w:top w:val="none" w:sz="0" w:space="0" w:color="auto"/>
        <w:left w:val="none" w:sz="0" w:space="0" w:color="auto"/>
        <w:bottom w:val="none" w:sz="0" w:space="0" w:color="auto"/>
        <w:right w:val="none" w:sz="0" w:space="0" w:color="auto"/>
      </w:divBdr>
    </w:div>
    <w:div w:id="1485732265">
      <w:bodyDiv w:val="1"/>
      <w:marLeft w:val="0"/>
      <w:marRight w:val="0"/>
      <w:marTop w:val="0"/>
      <w:marBottom w:val="0"/>
      <w:divBdr>
        <w:top w:val="none" w:sz="0" w:space="0" w:color="auto"/>
        <w:left w:val="none" w:sz="0" w:space="0" w:color="auto"/>
        <w:bottom w:val="none" w:sz="0" w:space="0" w:color="auto"/>
        <w:right w:val="none" w:sz="0" w:space="0" w:color="auto"/>
      </w:divBdr>
    </w:div>
    <w:div w:id="1489786877">
      <w:bodyDiv w:val="1"/>
      <w:marLeft w:val="0"/>
      <w:marRight w:val="0"/>
      <w:marTop w:val="0"/>
      <w:marBottom w:val="0"/>
      <w:divBdr>
        <w:top w:val="none" w:sz="0" w:space="0" w:color="auto"/>
        <w:left w:val="none" w:sz="0" w:space="0" w:color="auto"/>
        <w:bottom w:val="none" w:sz="0" w:space="0" w:color="auto"/>
        <w:right w:val="none" w:sz="0" w:space="0" w:color="auto"/>
      </w:divBdr>
    </w:div>
    <w:div w:id="1510020204">
      <w:bodyDiv w:val="1"/>
      <w:marLeft w:val="0"/>
      <w:marRight w:val="0"/>
      <w:marTop w:val="0"/>
      <w:marBottom w:val="0"/>
      <w:divBdr>
        <w:top w:val="none" w:sz="0" w:space="0" w:color="auto"/>
        <w:left w:val="none" w:sz="0" w:space="0" w:color="auto"/>
        <w:bottom w:val="none" w:sz="0" w:space="0" w:color="auto"/>
        <w:right w:val="none" w:sz="0" w:space="0" w:color="auto"/>
      </w:divBdr>
    </w:div>
    <w:div w:id="1593199799">
      <w:bodyDiv w:val="1"/>
      <w:marLeft w:val="0"/>
      <w:marRight w:val="0"/>
      <w:marTop w:val="0"/>
      <w:marBottom w:val="0"/>
      <w:divBdr>
        <w:top w:val="none" w:sz="0" w:space="0" w:color="auto"/>
        <w:left w:val="none" w:sz="0" w:space="0" w:color="auto"/>
        <w:bottom w:val="none" w:sz="0" w:space="0" w:color="auto"/>
        <w:right w:val="none" w:sz="0" w:space="0" w:color="auto"/>
      </w:divBdr>
    </w:div>
    <w:div w:id="1594045734">
      <w:bodyDiv w:val="1"/>
      <w:marLeft w:val="0"/>
      <w:marRight w:val="0"/>
      <w:marTop w:val="0"/>
      <w:marBottom w:val="0"/>
      <w:divBdr>
        <w:top w:val="none" w:sz="0" w:space="0" w:color="auto"/>
        <w:left w:val="none" w:sz="0" w:space="0" w:color="auto"/>
        <w:bottom w:val="none" w:sz="0" w:space="0" w:color="auto"/>
        <w:right w:val="none" w:sz="0" w:space="0" w:color="auto"/>
      </w:divBdr>
    </w:div>
    <w:div w:id="1602176600">
      <w:bodyDiv w:val="1"/>
      <w:marLeft w:val="0"/>
      <w:marRight w:val="0"/>
      <w:marTop w:val="0"/>
      <w:marBottom w:val="0"/>
      <w:divBdr>
        <w:top w:val="none" w:sz="0" w:space="0" w:color="auto"/>
        <w:left w:val="none" w:sz="0" w:space="0" w:color="auto"/>
        <w:bottom w:val="none" w:sz="0" w:space="0" w:color="auto"/>
        <w:right w:val="none" w:sz="0" w:space="0" w:color="auto"/>
      </w:divBdr>
    </w:div>
    <w:div w:id="1635678869">
      <w:bodyDiv w:val="1"/>
      <w:marLeft w:val="0"/>
      <w:marRight w:val="0"/>
      <w:marTop w:val="0"/>
      <w:marBottom w:val="0"/>
      <w:divBdr>
        <w:top w:val="none" w:sz="0" w:space="0" w:color="auto"/>
        <w:left w:val="none" w:sz="0" w:space="0" w:color="auto"/>
        <w:bottom w:val="none" w:sz="0" w:space="0" w:color="auto"/>
        <w:right w:val="none" w:sz="0" w:space="0" w:color="auto"/>
      </w:divBdr>
    </w:div>
    <w:div w:id="1667435503">
      <w:bodyDiv w:val="1"/>
      <w:marLeft w:val="0"/>
      <w:marRight w:val="0"/>
      <w:marTop w:val="0"/>
      <w:marBottom w:val="0"/>
      <w:divBdr>
        <w:top w:val="none" w:sz="0" w:space="0" w:color="auto"/>
        <w:left w:val="none" w:sz="0" w:space="0" w:color="auto"/>
        <w:bottom w:val="none" w:sz="0" w:space="0" w:color="auto"/>
        <w:right w:val="none" w:sz="0" w:space="0" w:color="auto"/>
      </w:divBdr>
    </w:div>
    <w:div w:id="1729838206">
      <w:bodyDiv w:val="1"/>
      <w:marLeft w:val="0"/>
      <w:marRight w:val="0"/>
      <w:marTop w:val="0"/>
      <w:marBottom w:val="0"/>
      <w:divBdr>
        <w:top w:val="none" w:sz="0" w:space="0" w:color="auto"/>
        <w:left w:val="none" w:sz="0" w:space="0" w:color="auto"/>
        <w:bottom w:val="none" w:sz="0" w:space="0" w:color="auto"/>
        <w:right w:val="none" w:sz="0" w:space="0" w:color="auto"/>
      </w:divBdr>
    </w:div>
    <w:div w:id="1764917217">
      <w:bodyDiv w:val="1"/>
      <w:marLeft w:val="0"/>
      <w:marRight w:val="0"/>
      <w:marTop w:val="0"/>
      <w:marBottom w:val="0"/>
      <w:divBdr>
        <w:top w:val="none" w:sz="0" w:space="0" w:color="auto"/>
        <w:left w:val="none" w:sz="0" w:space="0" w:color="auto"/>
        <w:bottom w:val="none" w:sz="0" w:space="0" w:color="auto"/>
        <w:right w:val="none" w:sz="0" w:space="0" w:color="auto"/>
      </w:divBdr>
    </w:div>
    <w:div w:id="1792747561">
      <w:bodyDiv w:val="1"/>
      <w:marLeft w:val="0"/>
      <w:marRight w:val="0"/>
      <w:marTop w:val="0"/>
      <w:marBottom w:val="0"/>
      <w:divBdr>
        <w:top w:val="none" w:sz="0" w:space="0" w:color="auto"/>
        <w:left w:val="none" w:sz="0" w:space="0" w:color="auto"/>
        <w:bottom w:val="none" w:sz="0" w:space="0" w:color="auto"/>
        <w:right w:val="none" w:sz="0" w:space="0" w:color="auto"/>
      </w:divBdr>
    </w:div>
    <w:div w:id="1816683175">
      <w:bodyDiv w:val="1"/>
      <w:marLeft w:val="0"/>
      <w:marRight w:val="0"/>
      <w:marTop w:val="0"/>
      <w:marBottom w:val="0"/>
      <w:divBdr>
        <w:top w:val="none" w:sz="0" w:space="0" w:color="auto"/>
        <w:left w:val="none" w:sz="0" w:space="0" w:color="auto"/>
        <w:bottom w:val="none" w:sz="0" w:space="0" w:color="auto"/>
        <w:right w:val="none" w:sz="0" w:space="0" w:color="auto"/>
      </w:divBdr>
    </w:div>
    <w:div w:id="1838962628">
      <w:bodyDiv w:val="1"/>
      <w:marLeft w:val="0"/>
      <w:marRight w:val="0"/>
      <w:marTop w:val="0"/>
      <w:marBottom w:val="0"/>
      <w:divBdr>
        <w:top w:val="none" w:sz="0" w:space="0" w:color="auto"/>
        <w:left w:val="none" w:sz="0" w:space="0" w:color="auto"/>
        <w:bottom w:val="none" w:sz="0" w:space="0" w:color="auto"/>
        <w:right w:val="none" w:sz="0" w:space="0" w:color="auto"/>
      </w:divBdr>
    </w:div>
    <w:div w:id="1839802907">
      <w:bodyDiv w:val="1"/>
      <w:marLeft w:val="0"/>
      <w:marRight w:val="0"/>
      <w:marTop w:val="0"/>
      <w:marBottom w:val="0"/>
      <w:divBdr>
        <w:top w:val="none" w:sz="0" w:space="0" w:color="auto"/>
        <w:left w:val="none" w:sz="0" w:space="0" w:color="auto"/>
        <w:bottom w:val="none" w:sz="0" w:space="0" w:color="auto"/>
        <w:right w:val="none" w:sz="0" w:space="0" w:color="auto"/>
      </w:divBdr>
    </w:div>
    <w:div w:id="1853030493">
      <w:bodyDiv w:val="1"/>
      <w:marLeft w:val="0"/>
      <w:marRight w:val="0"/>
      <w:marTop w:val="0"/>
      <w:marBottom w:val="0"/>
      <w:divBdr>
        <w:top w:val="none" w:sz="0" w:space="0" w:color="auto"/>
        <w:left w:val="none" w:sz="0" w:space="0" w:color="auto"/>
        <w:bottom w:val="none" w:sz="0" w:space="0" w:color="auto"/>
        <w:right w:val="none" w:sz="0" w:space="0" w:color="auto"/>
      </w:divBdr>
    </w:div>
    <w:div w:id="1867980474">
      <w:bodyDiv w:val="1"/>
      <w:marLeft w:val="0"/>
      <w:marRight w:val="0"/>
      <w:marTop w:val="0"/>
      <w:marBottom w:val="0"/>
      <w:divBdr>
        <w:top w:val="none" w:sz="0" w:space="0" w:color="auto"/>
        <w:left w:val="none" w:sz="0" w:space="0" w:color="auto"/>
        <w:bottom w:val="none" w:sz="0" w:space="0" w:color="auto"/>
        <w:right w:val="none" w:sz="0" w:space="0" w:color="auto"/>
      </w:divBdr>
    </w:div>
    <w:div w:id="1889875308">
      <w:bodyDiv w:val="1"/>
      <w:marLeft w:val="0"/>
      <w:marRight w:val="0"/>
      <w:marTop w:val="0"/>
      <w:marBottom w:val="0"/>
      <w:divBdr>
        <w:top w:val="none" w:sz="0" w:space="0" w:color="auto"/>
        <w:left w:val="none" w:sz="0" w:space="0" w:color="auto"/>
        <w:bottom w:val="none" w:sz="0" w:space="0" w:color="auto"/>
        <w:right w:val="none" w:sz="0" w:space="0" w:color="auto"/>
      </w:divBdr>
    </w:div>
    <w:div w:id="1908951809">
      <w:bodyDiv w:val="1"/>
      <w:marLeft w:val="0"/>
      <w:marRight w:val="0"/>
      <w:marTop w:val="0"/>
      <w:marBottom w:val="0"/>
      <w:divBdr>
        <w:top w:val="none" w:sz="0" w:space="0" w:color="auto"/>
        <w:left w:val="none" w:sz="0" w:space="0" w:color="auto"/>
        <w:bottom w:val="none" w:sz="0" w:space="0" w:color="auto"/>
        <w:right w:val="none" w:sz="0" w:space="0" w:color="auto"/>
      </w:divBdr>
    </w:div>
    <w:div w:id="1936400034">
      <w:bodyDiv w:val="1"/>
      <w:marLeft w:val="0"/>
      <w:marRight w:val="0"/>
      <w:marTop w:val="0"/>
      <w:marBottom w:val="0"/>
      <w:divBdr>
        <w:top w:val="none" w:sz="0" w:space="0" w:color="auto"/>
        <w:left w:val="none" w:sz="0" w:space="0" w:color="auto"/>
        <w:bottom w:val="none" w:sz="0" w:space="0" w:color="auto"/>
        <w:right w:val="none" w:sz="0" w:space="0" w:color="auto"/>
      </w:divBdr>
    </w:div>
    <w:div w:id="1938127799">
      <w:bodyDiv w:val="1"/>
      <w:marLeft w:val="0"/>
      <w:marRight w:val="0"/>
      <w:marTop w:val="0"/>
      <w:marBottom w:val="0"/>
      <w:divBdr>
        <w:top w:val="none" w:sz="0" w:space="0" w:color="auto"/>
        <w:left w:val="none" w:sz="0" w:space="0" w:color="auto"/>
        <w:bottom w:val="none" w:sz="0" w:space="0" w:color="auto"/>
        <w:right w:val="none" w:sz="0" w:space="0" w:color="auto"/>
      </w:divBdr>
    </w:div>
    <w:div w:id="1953900727">
      <w:bodyDiv w:val="1"/>
      <w:marLeft w:val="0"/>
      <w:marRight w:val="0"/>
      <w:marTop w:val="0"/>
      <w:marBottom w:val="0"/>
      <w:divBdr>
        <w:top w:val="none" w:sz="0" w:space="0" w:color="auto"/>
        <w:left w:val="none" w:sz="0" w:space="0" w:color="auto"/>
        <w:bottom w:val="none" w:sz="0" w:space="0" w:color="auto"/>
        <w:right w:val="none" w:sz="0" w:space="0" w:color="auto"/>
      </w:divBdr>
    </w:div>
    <w:div w:id="2022048613">
      <w:bodyDiv w:val="1"/>
      <w:marLeft w:val="0"/>
      <w:marRight w:val="0"/>
      <w:marTop w:val="0"/>
      <w:marBottom w:val="0"/>
      <w:divBdr>
        <w:top w:val="none" w:sz="0" w:space="0" w:color="auto"/>
        <w:left w:val="none" w:sz="0" w:space="0" w:color="auto"/>
        <w:bottom w:val="none" w:sz="0" w:space="0" w:color="auto"/>
        <w:right w:val="none" w:sz="0" w:space="0" w:color="auto"/>
      </w:divBdr>
    </w:div>
    <w:div w:id="2036147377">
      <w:bodyDiv w:val="1"/>
      <w:marLeft w:val="0"/>
      <w:marRight w:val="0"/>
      <w:marTop w:val="0"/>
      <w:marBottom w:val="0"/>
      <w:divBdr>
        <w:top w:val="none" w:sz="0" w:space="0" w:color="auto"/>
        <w:left w:val="none" w:sz="0" w:space="0" w:color="auto"/>
        <w:bottom w:val="none" w:sz="0" w:space="0" w:color="auto"/>
        <w:right w:val="none" w:sz="0" w:space="0" w:color="auto"/>
      </w:divBdr>
    </w:div>
    <w:div w:id="21435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Emthanjeni Municipality</vt:lpstr>
    </vt:vector>
  </TitlesOfParts>
  <Company/>
  <LinksUpToDate>false</LinksUpToDate>
  <CharactersWithSpaces>16789</CharactersWithSpaces>
  <SharedDoc>false</SharedDoc>
  <HLinks>
    <vt:vector size="240" baseType="variant">
      <vt:variant>
        <vt:i4>1507377</vt:i4>
      </vt:variant>
      <vt:variant>
        <vt:i4>236</vt:i4>
      </vt:variant>
      <vt:variant>
        <vt:i4>0</vt:i4>
      </vt:variant>
      <vt:variant>
        <vt:i4>5</vt:i4>
      </vt:variant>
      <vt:variant>
        <vt:lpwstr/>
      </vt:variant>
      <vt:variant>
        <vt:lpwstr>_Toc331755611</vt:lpwstr>
      </vt:variant>
      <vt:variant>
        <vt:i4>1507377</vt:i4>
      </vt:variant>
      <vt:variant>
        <vt:i4>230</vt:i4>
      </vt:variant>
      <vt:variant>
        <vt:i4>0</vt:i4>
      </vt:variant>
      <vt:variant>
        <vt:i4>5</vt:i4>
      </vt:variant>
      <vt:variant>
        <vt:lpwstr/>
      </vt:variant>
      <vt:variant>
        <vt:lpwstr>_Toc331755610</vt:lpwstr>
      </vt:variant>
      <vt:variant>
        <vt:i4>1441841</vt:i4>
      </vt:variant>
      <vt:variant>
        <vt:i4>224</vt:i4>
      </vt:variant>
      <vt:variant>
        <vt:i4>0</vt:i4>
      </vt:variant>
      <vt:variant>
        <vt:i4>5</vt:i4>
      </vt:variant>
      <vt:variant>
        <vt:lpwstr/>
      </vt:variant>
      <vt:variant>
        <vt:lpwstr>_Toc331755609</vt:lpwstr>
      </vt:variant>
      <vt:variant>
        <vt:i4>1441841</vt:i4>
      </vt:variant>
      <vt:variant>
        <vt:i4>218</vt:i4>
      </vt:variant>
      <vt:variant>
        <vt:i4>0</vt:i4>
      </vt:variant>
      <vt:variant>
        <vt:i4>5</vt:i4>
      </vt:variant>
      <vt:variant>
        <vt:lpwstr/>
      </vt:variant>
      <vt:variant>
        <vt:lpwstr>_Toc331755608</vt:lpwstr>
      </vt:variant>
      <vt:variant>
        <vt:i4>1441841</vt:i4>
      </vt:variant>
      <vt:variant>
        <vt:i4>212</vt:i4>
      </vt:variant>
      <vt:variant>
        <vt:i4>0</vt:i4>
      </vt:variant>
      <vt:variant>
        <vt:i4>5</vt:i4>
      </vt:variant>
      <vt:variant>
        <vt:lpwstr/>
      </vt:variant>
      <vt:variant>
        <vt:lpwstr>_Toc331755607</vt:lpwstr>
      </vt:variant>
      <vt:variant>
        <vt:i4>1441841</vt:i4>
      </vt:variant>
      <vt:variant>
        <vt:i4>206</vt:i4>
      </vt:variant>
      <vt:variant>
        <vt:i4>0</vt:i4>
      </vt:variant>
      <vt:variant>
        <vt:i4>5</vt:i4>
      </vt:variant>
      <vt:variant>
        <vt:lpwstr/>
      </vt:variant>
      <vt:variant>
        <vt:lpwstr>_Toc331755606</vt:lpwstr>
      </vt:variant>
      <vt:variant>
        <vt:i4>1441841</vt:i4>
      </vt:variant>
      <vt:variant>
        <vt:i4>200</vt:i4>
      </vt:variant>
      <vt:variant>
        <vt:i4>0</vt:i4>
      </vt:variant>
      <vt:variant>
        <vt:i4>5</vt:i4>
      </vt:variant>
      <vt:variant>
        <vt:lpwstr/>
      </vt:variant>
      <vt:variant>
        <vt:lpwstr>_Toc331755605</vt:lpwstr>
      </vt:variant>
      <vt:variant>
        <vt:i4>1441841</vt:i4>
      </vt:variant>
      <vt:variant>
        <vt:i4>194</vt:i4>
      </vt:variant>
      <vt:variant>
        <vt:i4>0</vt:i4>
      </vt:variant>
      <vt:variant>
        <vt:i4>5</vt:i4>
      </vt:variant>
      <vt:variant>
        <vt:lpwstr/>
      </vt:variant>
      <vt:variant>
        <vt:lpwstr>_Toc331755604</vt:lpwstr>
      </vt:variant>
      <vt:variant>
        <vt:i4>1441841</vt:i4>
      </vt:variant>
      <vt:variant>
        <vt:i4>188</vt:i4>
      </vt:variant>
      <vt:variant>
        <vt:i4>0</vt:i4>
      </vt:variant>
      <vt:variant>
        <vt:i4>5</vt:i4>
      </vt:variant>
      <vt:variant>
        <vt:lpwstr/>
      </vt:variant>
      <vt:variant>
        <vt:lpwstr>_Toc331755603</vt:lpwstr>
      </vt:variant>
      <vt:variant>
        <vt:i4>1441841</vt:i4>
      </vt:variant>
      <vt:variant>
        <vt:i4>182</vt:i4>
      </vt:variant>
      <vt:variant>
        <vt:i4>0</vt:i4>
      </vt:variant>
      <vt:variant>
        <vt:i4>5</vt:i4>
      </vt:variant>
      <vt:variant>
        <vt:lpwstr/>
      </vt:variant>
      <vt:variant>
        <vt:lpwstr>_Toc331755602</vt:lpwstr>
      </vt:variant>
      <vt:variant>
        <vt:i4>1441841</vt:i4>
      </vt:variant>
      <vt:variant>
        <vt:i4>176</vt:i4>
      </vt:variant>
      <vt:variant>
        <vt:i4>0</vt:i4>
      </vt:variant>
      <vt:variant>
        <vt:i4>5</vt:i4>
      </vt:variant>
      <vt:variant>
        <vt:lpwstr/>
      </vt:variant>
      <vt:variant>
        <vt:lpwstr>_Toc331755601</vt:lpwstr>
      </vt:variant>
      <vt:variant>
        <vt:i4>1441841</vt:i4>
      </vt:variant>
      <vt:variant>
        <vt:i4>170</vt:i4>
      </vt:variant>
      <vt:variant>
        <vt:i4>0</vt:i4>
      </vt:variant>
      <vt:variant>
        <vt:i4>5</vt:i4>
      </vt:variant>
      <vt:variant>
        <vt:lpwstr/>
      </vt:variant>
      <vt:variant>
        <vt:lpwstr>_Toc331755600</vt:lpwstr>
      </vt:variant>
      <vt:variant>
        <vt:i4>2031666</vt:i4>
      </vt:variant>
      <vt:variant>
        <vt:i4>164</vt:i4>
      </vt:variant>
      <vt:variant>
        <vt:i4>0</vt:i4>
      </vt:variant>
      <vt:variant>
        <vt:i4>5</vt:i4>
      </vt:variant>
      <vt:variant>
        <vt:lpwstr/>
      </vt:variant>
      <vt:variant>
        <vt:lpwstr>_Toc331755599</vt:lpwstr>
      </vt:variant>
      <vt:variant>
        <vt:i4>2031666</vt:i4>
      </vt:variant>
      <vt:variant>
        <vt:i4>158</vt:i4>
      </vt:variant>
      <vt:variant>
        <vt:i4>0</vt:i4>
      </vt:variant>
      <vt:variant>
        <vt:i4>5</vt:i4>
      </vt:variant>
      <vt:variant>
        <vt:lpwstr/>
      </vt:variant>
      <vt:variant>
        <vt:lpwstr>_Toc331755598</vt:lpwstr>
      </vt:variant>
      <vt:variant>
        <vt:i4>2031666</vt:i4>
      </vt:variant>
      <vt:variant>
        <vt:i4>152</vt:i4>
      </vt:variant>
      <vt:variant>
        <vt:i4>0</vt:i4>
      </vt:variant>
      <vt:variant>
        <vt:i4>5</vt:i4>
      </vt:variant>
      <vt:variant>
        <vt:lpwstr/>
      </vt:variant>
      <vt:variant>
        <vt:lpwstr>_Toc331755597</vt:lpwstr>
      </vt:variant>
      <vt:variant>
        <vt:i4>2031666</vt:i4>
      </vt:variant>
      <vt:variant>
        <vt:i4>146</vt:i4>
      </vt:variant>
      <vt:variant>
        <vt:i4>0</vt:i4>
      </vt:variant>
      <vt:variant>
        <vt:i4>5</vt:i4>
      </vt:variant>
      <vt:variant>
        <vt:lpwstr/>
      </vt:variant>
      <vt:variant>
        <vt:lpwstr>_Toc331755596</vt:lpwstr>
      </vt:variant>
      <vt:variant>
        <vt:i4>2031666</vt:i4>
      </vt:variant>
      <vt:variant>
        <vt:i4>140</vt:i4>
      </vt:variant>
      <vt:variant>
        <vt:i4>0</vt:i4>
      </vt:variant>
      <vt:variant>
        <vt:i4>5</vt:i4>
      </vt:variant>
      <vt:variant>
        <vt:lpwstr/>
      </vt:variant>
      <vt:variant>
        <vt:lpwstr>_Toc331755595</vt:lpwstr>
      </vt:variant>
      <vt:variant>
        <vt:i4>2031666</vt:i4>
      </vt:variant>
      <vt:variant>
        <vt:i4>134</vt:i4>
      </vt:variant>
      <vt:variant>
        <vt:i4>0</vt:i4>
      </vt:variant>
      <vt:variant>
        <vt:i4>5</vt:i4>
      </vt:variant>
      <vt:variant>
        <vt:lpwstr/>
      </vt:variant>
      <vt:variant>
        <vt:lpwstr>_Toc331755594</vt:lpwstr>
      </vt:variant>
      <vt:variant>
        <vt:i4>2031666</vt:i4>
      </vt:variant>
      <vt:variant>
        <vt:i4>128</vt:i4>
      </vt:variant>
      <vt:variant>
        <vt:i4>0</vt:i4>
      </vt:variant>
      <vt:variant>
        <vt:i4>5</vt:i4>
      </vt:variant>
      <vt:variant>
        <vt:lpwstr/>
      </vt:variant>
      <vt:variant>
        <vt:lpwstr>_Toc331755593</vt:lpwstr>
      </vt:variant>
      <vt:variant>
        <vt:i4>2031666</vt:i4>
      </vt:variant>
      <vt:variant>
        <vt:i4>122</vt:i4>
      </vt:variant>
      <vt:variant>
        <vt:i4>0</vt:i4>
      </vt:variant>
      <vt:variant>
        <vt:i4>5</vt:i4>
      </vt:variant>
      <vt:variant>
        <vt:lpwstr/>
      </vt:variant>
      <vt:variant>
        <vt:lpwstr>_Toc331755592</vt:lpwstr>
      </vt:variant>
      <vt:variant>
        <vt:i4>2031666</vt:i4>
      </vt:variant>
      <vt:variant>
        <vt:i4>116</vt:i4>
      </vt:variant>
      <vt:variant>
        <vt:i4>0</vt:i4>
      </vt:variant>
      <vt:variant>
        <vt:i4>5</vt:i4>
      </vt:variant>
      <vt:variant>
        <vt:lpwstr/>
      </vt:variant>
      <vt:variant>
        <vt:lpwstr>_Toc331755591</vt:lpwstr>
      </vt:variant>
      <vt:variant>
        <vt:i4>2031666</vt:i4>
      </vt:variant>
      <vt:variant>
        <vt:i4>110</vt:i4>
      </vt:variant>
      <vt:variant>
        <vt:i4>0</vt:i4>
      </vt:variant>
      <vt:variant>
        <vt:i4>5</vt:i4>
      </vt:variant>
      <vt:variant>
        <vt:lpwstr/>
      </vt:variant>
      <vt:variant>
        <vt:lpwstr>_Toc331755590</vt:lpwstr>
      </vt:variant>
      <vt:variant>
        <vt:i4>1966130</vt:i4>
      </vt:variant>
      <vt:variant>
        <vt:i4>104</vt:i4>
      </vt:variant>
      <vt:variant>
        <vt:i4>0</vt:i4>
      </vt:variant>
      <vt:variant>
        <vt:i4>5</vt:i4>
      </vt:variant>
      <vt:variant>
        <vt:lpwstr/>
      </vt:variant>
      <vt:variant>
        <vt:lpwstr>_Toc331755589</vt:lpwstr>
      </vt:variant>
      <vt:variant>
        <vt:i4>1966130</vt:i4>
      </vt:variant>
      <vt:variant>
        <vt:i4>98</vt:i4>
      </vt:variant>
      <vt:variant>
        <vt:i4>0</vt:i4>
      </vt:variant>
      <vt:variant>
        <vt:i4>5</vt:i4>
      </vt:variant>
      <vt:variant>
        <vt:lpwstr/>
      </vt:variant>
      <vt:variant>
        <vt:lpwstr>_Toc331755588</vt:lpwstr>
      </vt:variant>
      <vt:variant>
        <vt:i4>1966130</vt:i4>
      </vt:variant>
      <vt:variant>
        <vt:i4>92</vt:i4>
      </vt:variant>
      <vt:variant>
        <vt:i4>0</vt:i4>
      </vt:variant>
      <vt:variant>
        <vt:i4>5</vt:i4>
      </vt:variant>
      <vt:variant>
        <vt:lpwstr/>
      </vt:variant>
      <vt:variant>
        <vt:lpwstr>_Toc331755587</vt:lpwstr>
      </vt:variant>
      <vt:variant>
        <vt:i4>1966130</vt:i4>
      </vt:variant>
      <vt:variant>
        <vt:i4>86</vt:i4>
      </vt:variant>
      <vt:variant>
        <vt:i4>0</vt:i4>
      </vt:variant>
      <vt:variant>
        <vt:i4>5</vt:i4>
      </vt:variant>
      <vt:variant>
        <vt:lpwstr/>
      </vt:variant>
      <vt:variant>
        <vt:lpwstr>_Toc331755586</vt:lpwstr>
      </vt:variant>
      <vt:variant>
        <vt:i4>1966130</vt:i4>
      </vt:variant>
      <vt:variant>
        <vt:i4>80</vt:i4>
      </vt:variant>
      <vt:variant>
        <vt:i4>0</vt:i4>
      </vt:variant>
      <vt:variant>
        <vt:i4>5</vt:i4>
      </vt:variant>
      <vt:variant>
        <vt:lpwstr/>
      </vt:variant>
      <vt:variant>
        <vt:lpwstr>_Toc331755585</vt:lpwstr>
      </vt:variant>
      <vt:variant>
        <vt:i4>1966130</vt:i4>
      </vt:variant>
      <vt:variant>
        <vt:i4>74</vt:i4>
      </vt:variant>
      <vt:variant>
        <vt:i4>0</vt:i4>
      </vt:variant>
      <vt:variant>
        <vt:i4>5</vt:i4>
      </vt:variant>
      <vt:variant>
        <vt:lpwstr/>
      </vt:variant>
      <vt:variant>
        <vt:lpwstr>_Toc331755584</vt:lpwstr>
      </vt:variant>
      <vt:variant>
        <vt:i4>1966130</vt:i4>
      </vt:variant>
      <vt:variant>
        <vt:i4>68</vt:i4>
      </vt:variant>
      <vt:variant>
        <vt:i4>0</vt:i4>
      </vt:variant>
      <vt:variant>
        <vt:i4>5</vt:i4>
      </vt:variant>
      <vt:variant>
        <vt:lpwstr/>
      </vt:variant>
      <vt:variant>
        <vt:lpwstr>_Toc331755583</vt:lpwstr>
      </vt:variant>
      <vt:variant>
        <vt:i4>1966130</vt:i4>
      </vt:variant>
      <vt:variant>
        <vt:i4>62</vt:i4>
      </vt:variant>
      <vt:variant>
        <vt:i4>0</vt:i4>
      </vt:variant>
      <vt:variant>
        <vt:i4>5</vt:i4>
      </vt:variant>
      <vt:variant>
        <vt:lpwstr/>
      </vt:variant>
      <vt:variant>
        <vt:lpwstr>_Toc331755582</vt:lpwstr>
      </vt:variant>
      <vt:variant>
        <vt:i4>1966130</vt:i4>
      </vt:variant>
      <vt:variant>
        <vt:i4>56</vt:i4>
      </vt:variant>
      <vt:variant>
        <vt:i4>0</vt:i4>
      </vt:variant>
      <vt:variant>
        <vt:i4>5</vt:i4>
      </vt:variant>
      <vt:variant>
        <vt:lpwstr/>
      </vt:variant>
      <vt:variant>
        <vt:lpwstr>_Toc331755581</vt:lpwstr>
      </vt:variant>
      <vt:variant>
        <vt:i4>1966130</vt:i4>
      </vt:variant>
      <vt:variant>
        <vt:i4>50</vt:i4>
      </vt:variant>
      <vt:variant>
        <vt:i4>0</vt:i4>
      </vt:variant>
      <vt:variant>
        <vt:i4>5</vt:i4>
      </vt:variant>
      <vt:variant>
        <vt:lpwstr/>
      </vt:variant>
      <vt:variant>
        <vt:lpwstr>_Toc331755580</vt:lpwstr>
      </vt:variant>
      <vt:variant>
        <vt:i4>1114162</vt:i4>
      </vt:variant>
      <vt:variant>
        <vt:i4>44</vt:i4>
      </vt:variant>
      <vt:variant>
        <vt:i4>0</vt:i4>
      </vt:variant>
      <vt:variant>
        <vt:i4>5</vt:i4>
      </vt:variant>
      <vt:variant>
        <vt:lpwstr/>
      </vt:variant>
      <vt:variant>
        <vt:lpwstr>_Toc331755579</vt:lpwstr>
      </vt:variant>
      <vt:variant>
        <vt:i4>1114162</vt:i4>
      </vt:variant>
      <vt:variant>
        <vt:i4>38</vt:i4>
      </vt:variant>
      <vt:variant>
        <vt:i4>0</vt:i4>
      </vt:variant>
      <vt:variant>
        <vt:i4>5</vt:i4>
      </vt:variant>
      <vt:variant>
        <vt:lpwstr/>
      </vt:variant>
      <vt:variant>
        <vt:lpwstr>_Toc331755578</vt:lpwstr>
      </vt:variant>
      <vt:variant>
        <vt:i4>1114162</vt:i4>
      </vt:variant>
      <vt:variant>
        <vt:i4>32</vt:i4>
      </vt:variant>
      <vt:variant>
        <vt:i4>0</vt:i4>
      </vt:variant>
      <vt:variant>
        <vt:i4>5</vt:i4>
      </vt:variant>
      <vt:variant>
        <vt:lpwstr/>
      </vt:variant>
      <vt:variant>
        <vt:lpwstr>_Toc331755577</vt:lpwstr>
      </vt:variant>
      <vt:variant>
        <vt:i4>1114162</vt:i4>
      </vt:variant>
      <vt:variant>
        <vt:i4>26</vt:i4>
      </vt:variant>
      <vt:variant>
        <vt:i4>0</vt:i4>
      </vt:variant>
      <vt:variant>
        <vt:i4>5</vt:i4>
      </vt:variant>
      <vt:variant>
        <vt:lpwstr/>
      </vt:variant>
      <vt:variant>
        <vt:lpwstr>_Toc331755576</vt:lpwstr>
      </vt:variant>
      <vt:variant>
        <vt:i4>1114162</vt:i4>
      </vt:variant>
      <vt:variant>
        <vt:i4>20</vt:i4>
      </vt:variant>
      <vt:variant>
        <vt:i4>0</vt:i4>
      </vt:variant>
      <vt:variant>
        <vt:i4>5</vt:i4>
      </vt:variant>
      <vt:variant>
        <vt:lpwstr/>
      </vt:variant>
      <vt:variant>
        <vt:lpwstr>_Toc331755575</vt:lpwstr>
      </vt:variant>
      <vt:variant>
        <vt:i4>1114162</vt:i4>
      </vt:variant>
      <vt:variant>
        <vt:i4>14</vt:i4>
      </vt:variant>
      <vt:variant>
        <vt:i4>0</vt:i4>
      </vt:variant>
      <vt:variant>
        <vt:i4>5</vt:i4>
      </vt:variant>
      <vt:variant>
        <vt:lpwstr/>
      </vt:variant>
      <vt:variant>
        <vt:lpwstr>_Toc331755574</vt:lpwstr>
      </vt:variant>
      <vt:variant>
        <vt:i4>1114162</vt:i4>
      </vt:variant>
      <vt:variant>
        <vt:i4>8</vt:i4>
      </vt:variant>
      <vt:variant>
        <vt:i4>0</vt:i4>
      </vt:variant>
      <vt:variant>
        <vt:i4>5</vt:i4>
      </vt:variant>
      <vt:variant>
        <vt:lpwstr/>
      </vt:variant>
      <vt:variant>
        <vt:lpwstr>_Toc331755573</vt:lpwstr>
      </vt:variant>
      <vt:variant>
        <vt:i4>1114162</vt:i4>
      </vt:variant>
      <vt:variant>
        <vt:i4>2</vt:i4>
      </vt:variant>
      <vt:variant>
        <vt:i4>0</vt:i4>
      </vt:variant>
      <vt:variant>
        <vt:i4>5</vt:i4>
      </vt:variant>
      <vt:variant>
        <vt:lpwstr/>
      </vt:variant>
      <vt:variant>
        <vt:lpwstr>_Toc331755572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Emthanjeni Municipality</dc:title>
  <dc:subject>Performance Management Evaluation Report 2008/09</dc:subject>
  <dc:creator>Nelis van Zyl</dc:creator>
  <cp:lastModifiedBy>Tharine</cp:lastModifiedBy>
  <cp:revision>2</cp:revision>
  <cp:lastPrinted>2012-08-03T09:11:00Z</cp:lastPrinted>
  <dcterms:created xsi:type="dcterms:W3CDTF">2015-07-30T16:26:00Z</dcterms:created>
  <dcterms:modified xsi:type="dcterms:W3CDTF">2015-07-30T16:26:00Z</dcterms:modified>
</cp:coreProperties>
</file>