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FC6" w:rsidRDefault="00744FC6" w:rsidP="00AC10EE">
      <w:pPr>
        <w:tabs>
          <w:tab w:val="left" w:pos="567"/>
          <w:tab w:val="left" w:pos="1418"/>
          <w:tab w:val="left" w:pos="1985"/>
          <w:tab w:val="right" w:pos="9072"/>
        </w:tabs>
        <w:jc w:val="center"/>
        <w:rPr>
          <w:rFonts w:cs="Arial"/>
          <w:b/>
          <w:bCs/>
          <w:color w:val="002060"/>
          <w:sz w:val="40"/>
          <w:szCs w:val="40"/>
          <w:lang w:val="en-GB"/>
        </w:rPr>
      </w:pPr>
    </w:p>
    <w:p w:rsidR="00AC10EE" w:rsidRPr="0080575E" w:rsidRDefault="00E01F24" w:rsidP="00AC10EE">
      <w:pPr>
        <w:tabs>
          <w:tab w:val="left" w:pos="567"/>
          <w:tab w:val="left" w:pos="1418"/>
          <w:tab w:val="left" w:pos="1985"/>
          <w:tab w:val="right" w:pos="9072"/>
        </w:tabs>
        <w:jc w:val="center"/>
        <w:rPr>
          <w:rFonts w:cs="Arial"/>
          <w:b/>
          <w:bCs/>
          <w:color w:val="002060"/>
          <w:sz w:val="40"/>
          <w:szCs w:val="40"/>
          <w:lang w:val="en-GB"/>
        </w:rPr>
      </w:pPr>
      <w:r>
        <w:rPr>
          <w:rFonts w:cs="Arial"/>
          <w:b/>
          <w:bCs/>
          <w:color w:val="002060"/>
          <w:sz w:val="40"/>
          <w:szCs w:val="40"/>
          <w:lang w:val="en-GB"/>
        </w:rPr>
        <w:t>KAREEBERG</w:t>
      </w:r>
      <w:r w:rsidR="00AC10EE" w:rsidRPr="0080575E">
        <w:rPr>
          <w:rFonts w:cs="Arial"/>
          <w:b/>
          <w:bCs/>
          <w:color w:val="002060"/>
          <w:sz w:val="40"/>
          <w:szCs w:val="40"/>
          <w:lang w:val="en-GB"/>
        </w:rPr>
        <w:t xml:space="preserve"> MUNICIPAL</w:t>
      </w:r>
      <w:r w:rsidR="00AC10EE">
        <w:rPr>
          <w:rFonts w:cs="Arial"/>
          <w:b/>
          <w:bCs/>
          <w:color w:val="002060"/>
          <w:sz w:val="40"/>
          <w:szCs w:val="40"/>
          <w:lang w:val="en-GB"/>
        </w:rPr>
        <w:t>ITY</w:t>
      </w:r>
    </w:p>
    <w:p w:rsidR="00AC10EE" w:rsidRPr="007A01FF" w:rsidRDefault="00E01F24" w:rsidP="00AC10EE">
      <w:pPr>
        <w:tabs>
          <w:tab w:val="left" w:pos="567"/>
          <w:tab w:val="left" w:pos="1418"/>
          <w:tab w:val="left" w:pos="1985"/>
          <w:tab w:val="right" w:pos="9072"/>
        </w:tabs>
        <w:jc w:val="center"/>
        <w:rPr>
          <w:rFonts w:cs="Arial"/>
          <w:b/>
          <w:bCs/>
          <w:color w:val="002060"/>
          <w:sz w:val="40"/>
          <w:szCs w:val="40"/>
          <w:lang w:val="en-GB"/>
        </w:rPr>
      </w:pPr>
      <w:r>
        <w:rPr>
          <w:rFonts w:ascii="Arial" w:hAnsi="Arial" w:cs="Arial"/>
          <w:b/>
          <w:noProof/>
          <w:lang w:eastAsia="en-ZA"/>
        </w:rPr>
        <w:drawing>
          <wp:anchor distT="0" distB="0" distL="114300" distR="114300" simplePos="0" relativeHeight="251658240" behindDoc="1" locked="0" layoutInCell="1" allowOverlap="1">
            <wp:simplePos x="0" y="0"/>
            <wp:positionH relativeFrom="margin">
              <wp:align>left</wp:align>
            </wp:positionH>
            <wp:positionV relativeFrom="paragraph">
              <wp:posOffset>328930</wp:posOffset>
            </wp:positionV>
            <wp:extent cx="5755348" cy="39681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348" cy="39681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10EE" w:rsidRDefault="00AC10EE" w:rsidP="00AC10EE">
      <w:pPr>
        <w:tabs>
          <w:tab w:val="left" w:pos="567"/>
          <w:tab w:val="left" w:pos="1418"/>
          <w:tab w:val="left" w:pos="1985"/>
          <w:tab w:val="right" w:pos="9072"/>
        </w:tabs>
        <w:jc w:val="center"/>
        <w:rPr>
          <w:rFonts w:ascii="Arial" w:hAnsi="Arial" w:cs="Arial"/>
          <w:b/>
          <w:noProof/>
          <w:lang w:eastAsia="en-ZA"/>
        </w:rPr>
      </w:pPr>
    </w:p>
    <w:p w:rsidR="00E01F24" w:rsidRDefault="00E01F24" w:rsidP="00AC10EE">
      <w:pPr>
        <w:tabs>
          <w:tab w:val="left" w:pos="567"/>
          <w:tab w:val="left" w:pos="1418"/>
          <w:tab w:val="left" w:pos="1985"/>
          <w:tab w:val="right" w:pos="9072"/>
        </w:tabs>
        <w:jc w:val="center"/>
        <w:rPr>
          <w:rFonts w:ascii="Arial" w:hAnsi="Arial" w:cs="Arial"/>
          <w:b/>
          <w:noProof/>
          <w:lang w:eastAsia="en-ZA"/>
        </w:rPr>
      </w:pPr>
    </w:p>
    <w:p w:rsidR="00E01F24" w:rsidRDefault="00E01F24" w:rsidP="00AC10EE">
      <w:pPr>
        <w:tabs>
          <w:tab w:val="left" w:pos="567"/>
          <w:tab w:val="left" w:pos="1418"/>
          <w:tab w:val="left" w:pos="1985"/>
          <w:tab w:val="right" w:pos="9072"/>
        </w:tabs>
        <w:jc w:val="center"/>
        <w:rPr>
          <w:rFonts w:ascii="Arial" w:hAnsi="Arial" w:cs="Arial"/>
          <w:b/>
          <w:noProof/>
          <w:lang w:eastAsia="en-ZA"/>
        </w:rPr>
      </w:pPr>
    </w:p>
    <w:p w:rsidR="00E01F24" w:rsidRDefault="00E01F24" w:rsidP="00AC10EE">
      <w:pPr>
        <w:tabs>
          <w:tab w:val="left" w:pos="567"/>
          <w:tab w:val="left" w:pos="1418"/>
          <w:tab w:val="left" w:pos="1985"/>
          <w:tab w:val="right" w:pos="9072"/>
        </w:tabs>
        <w:jc w:val="center"/>
        <w:rPr>
          <w:rFonts w:ascii="Arial" w:hAnsi="Arial" w:cs="Arial"/>
          <w:b/>
          <w:noProof/>
          <w:lang w:eastAsia="en-ZA"/>
        </w:rPr>
      </w:pPr>
    </w:p>
    <w:p w:rsidR="00E01F24" w:rsidRPr="007A01FF" w:rsidRDefault="00E01F24" w:rsidP="00AC10EE">
      <w:pPr>
        <w:tabs>
          <w:tab w:val="left" w:pos="567"/>
          <w:tab w:val="left" w:pos="1418"/>
          <w:tab w:val="left" w:pos="1985"/>
          <w:tab w:val="right" w:pos="9072"/>
        </w:tabs>
        <w:jc w:val="center"/>
        <w:rPr>
          <w:rFonts w:cs="Arial"/>
          <w:b/>
          <w:bCs/>
          <w:color w:val="002060"/>
          <w:sz w:val="40"/>
          <w:szCs w:val="40"/>
          <w:lang w:val="en-GB"/>
        </w:rPr>
      </w:pPr>
    </w:p>
    <w:p w:rsidR="003A69D2" w:rsidRDefault="003A69D2" w:rsidP="005E76E5">
      <w:pPr>
        <w:tabs>
          <w:tab w:val="left" w:pos="567"/>
          <w:tab w:val="left" w:pos="1418"/>
          <w:tab w:val="left" w:pos="1985"/>
          <w:tab w:val="right" w:pos="9639"/>
        </w:tabs>
        <w:spacing w:after="0" w:line="360" w:lineRule="auto"/>
        <w:jc w:val="center"/>
        <w:rPr>
          <w:rFonts w:eastAsia="Times New Roman" w:cs="Arial"/>
          <w:b/>
          <w:bCs/>
          <w:color w:val="E36C0A" w:themeColor="accent6" w:themeShade="BF"/>
          <w:sz w:val="40"/>
          <w:szCs w:val="40"/>
          <w:lang w:val="en-GB"/>
        </w:rPr>
      </w:pPr>
    </w:p>
    <w:p w:rsidR="00E01F24" w:rsidRDefault="00E01F24" w:rsidP="00E01F24">
      <w:pPr>
        <w:tabs>
          <w:tab w:val="left" w:pos="567"/>
          <w:tab w:val="left" w:pos="1418"/>
          <w:tab w:val="left" w:pos="1985"/>
          <w:tab w:val="right" w:pos="9639"/>
        </w:tabs>
        <w:rPr>
          <w:rFonts w:eastAsia="Times New Roman" w:cs="Arial"/>
          <w:b/>
          <w:bCs/>
          <w:color w:val="E36C0A" w:themeColor="accent6" w:themeShade="BF"/>
          <w:sz w:val="40"/>
          <w:szCs w:val="40"/>
          <w:lang w:val="en-GB"/>
        </w:rPr>
      </w:pPr>
    </w:p>
    <w:p w:rsidR="00E01F24" w:rsidRDefault="00E01F24" w:rsidP="00E01F24">
      <w:pPr>
        <w:tabs>
          <w:tab w:val="left" w:pos="567"/>
          <w:tab w:val="left" w:pos="1418"/>
          <w:tab w:val="left" w:pos="1985"/>
          <w:tab w:val="right" w:pos="9639"/>
        </w:tabs>
        <w:rPr>
          <w:rFonts w:eastAsia="Times New Roman" w:cs="Arial"/>
          <w:b/>
          <w:bCs/>
          <w:color w:val="E36C0A" w:themeColor="accent6" w:themeShade="BF"/>
          <w:sz w:val="40"/>
          <w:szCs w:val="40"/>
          <w:lang w:val="en-GB"/>
        </w:rPr>
      </w:pPr>
    </w:p>
    <w:p w:rsidR="00E01F24" w:rsidRDefault="00E01F24" w:rsidP="00E01F24">
      <w:pPr>
        <w:tabs>
          <w:tab w:val="left" w:pos="567"/>
          <w:tab w:val="left" w:pos="1418"/>
          <w:tab w:val="left" w:pos="1985"/>
          <w:tab w:val="right" w:pos="9639"/>
        </w:tabs>
        <w:rPr>
          <w:rFonts w:cs="Arial"/>
          <w:b/>
          <w:color w:val="002060"/>
          <w:sz w:val="40"/>
          <w:szCs w:val="40"/>
        </w:rPr>
      </w:pPr>
    </w:p>
    <w:p w:rsidR="00E01F24" w:rsidRDefault="00E01F24" w:rsidP="005E76E5">
      <w:pPr>
        <w:tabs>
          <w:tab w:val="left" w:pos="567"/>
          <w:tab w:val="left" w:pos="1418"/>
          <w:tab w:val="left" w:pos="1985"/>
          <w:tab w:val="right" w:pos="9639"/>
        </w:tabs>
        <w:jc w:val="center"/>
        <w:rPr>
          <w:rFonts w:cs="Arial"/>
          <w:b/>
          <w:color w:val="002060"/>
          <w:sz w:val="40"/>
          <w:szCs w:val="40"/>
        </w:rPr>
      </w:pPr>
    </w:p>
    <w:p w:rsidR="00E01F24" w:rsidRDefault="00E01F24" w:rsidP="005E76E5">
      <w:pPr>
        <w:tabs>
          <w:tab w:val="left" w:pos="567"/>
          <w:tab w:val="left" w:pos="1418"/>
          <w:tab w:val="left" w:pos="1985"/>
          <w:tab w:val="right" w:pos="9639"/>
        </w:tabs>
        <w:jc w:val="center"/>
        <w:rPr>
          <w:rFonts w:cs="Arial"/>
          <w:b/>
          <w:color w:val="002060"/>
          <w:sz w:val="40"/>
          <w:szCs w:val="40"/>
        </w:rPr>
      </w:pPr>
    </w:p>
    <w:p w:rsidR="00683E5F" w:rsidRPr="0080575E" w:rsidRDefault="008F6D61" w:rsidP="005E76E5">
      <w:pPr>
        <w:tabs>
          <w:tab w:val="left" w:pos="567"/>
          <w:tab w:val="left" w:pos="1418"/>
          <w:tab w:val="left" w:pos="1985"/>
          <w:tab w:val="right" w:pos="9639"/>
        </w:tabs>
        <w:jc w:val="center"/>
        <w:rPr>
          <w:rFonts w:cs="Arial"/>
          <w:b/>
          <w:bCs/>
          <w:color w:val="002060"/>
          <w:sz w:val="40"/>
          <w:szCs w:val="40"/>
          <w:lang w:val="en-GB"/>
        </w:rPr>
      </w:pPr>
      <w:r>
        <w:rPr>
          <w:rFonts w:cs="Arial"/>
          <w:b/>
          <w:color w:val="002060"/>
          <w:sz w:val="40"/>
          <w:szCs w:val="40"/>
        </w:rPr>
        <w:t xml:space="preserve">FINAL </w:t>
      </w:r>
      <w:r w:rsidR="00683E5F">
        <w:rPr>
          <w:rFonts w:cs="Arial"/>
          <w:b/>
          <w:color w:val="002060"/>
          <w:sz w:val="40"/>
          <w:szCs w:val="40"/>
        </w:rPr>
        <w:t>BUDGET IMPLEMENTATION AND MONITORING POLICY</w:t>
      </w:r>
      <w:r w:rsidR="00683E5F" w:rsidRPr="0080575E">
        <w:rPr>
          <w:rFonts w:cs="Arial"/>
          <w:b/>
          <w:color w:val="002060"/>
          <w:sz w:val="40"/>
          <w:szCs w:val="40"/>
        </w:rPr>
        <w:t xml:space="preserve"> </w:t>
      </w:r>
    </w:p>
    <w:p w:rsidR="00683E5F" w:rsidRPr="0080575E" w:rsidRDefault="00683E5F" w:rsidP="005E76E5">
      <w:pPr>
        <w:tabs>
          <w:tab w:val="left" w:pos="0"/>
          <w:tab w:val="right" w:pos="9639"/>
        </w:tabs>
        <w:jc w:val="center"/>
        <w:rPr>
          <w:rFonts w:cs="Arial"/>
          <w:b/>
          <w:bCs/>
          <w:color w:val="002060"/>
          <w:sz w:val="40"/>
          <w:szCs w:val="40"/>
          <w:lang w:val="en-GB"/>
        </w:rPr>
      </w:pPr>
    </w:p>
    <w:p w:rsidR="00F4536D" w:rsidRDefault="00AC10EE" w:rsidP="00AC10EE">
      <w:pPr>
        <w:tabs>
          <w:tab w:val="left" w:pos="567"/>
          <w:tab w:val="left" w:pos="1418"/>
          <w:tab w:val="left" w:pos="1985"/>
          <w:tab w:val="right" w:pos="9072"/>
        </w:tabs>
        <w:spacing w:after="0" w:line="360" w:lineRule="auto"/>
        <w:jc w:val="center"/>
        <w:rPr>
          <w:rFonts w:eastAsia="Times New Roman" w:cs="Arial"/>
          <w:b/>
          <w:bCs/>
          <w:color w:val="002060"/>
          <w:sz w:val="36"/>
          <w:szCs w:val="40"/>
          <w:lang w:val="en-GB"/>
        </w:rPr>
      </w:pPr>
      <w:r>
        <w:rPr>
          <w:rFonts w:eastAsia="Times New Roman" w:cs="Arial"/>
          <w:b/>
          <w:bCs/>
          <w:color w:val="002060"/>
          <w:sz w:val="36"/>
          <w:szCs w:val="40"/>
          <w:lang w:val="en-GB"/>
        </w:rPr>
        <w:t xml:space="preserve"> </w:t>
      </w:r>
    </w:p>
    <w:p w:rsidR="00AC10EE" w:rsidRDefault="00AC10EE" w:rsidP="00AC10EE">
      <w:pPr>
        <w:tabs>
          <w:tab w:val="left" w:pos="567"/>
          <w:tab w:val="left" w:pos="1418"/>
          <w:tab w:val="left" w:pos="1985"/>
          <w:tab w:val="right" w:pos="9072"/>
        </w:tabs>
        <w:spacing w:after="0" w:line="360" w:lineRule="auto"/>
        <w:jc w:val="center"/>
        <w:rPr>
          <w:rFonts w:eastAsia="Times New Roman" w:cs="Arial"/>
          <w:b/>
          <w:bCs/>
          <w:color w:val="002060"/>
          <w:sz w:val="36"/>
          <w:szCs w:val="40"/>
          <w:lang w:val="en-GB"/>
        </w:rPr>
        <w:sectPr w:rsidR="00AC10EE" w:rsidSect="00013DD1">
          <w:headerReference w:type="default" r:id="rId9"/>
          <w:footerReference w:type="default" r:id="rId10"/>
          <w:footerReference w:type="first" r:id="rId11"/>
          <w:type w:val="continuous"/>
          <w:pgSz w:w="11906" w:h="16838" w:code="9"/>
          <w:pgMar w:top="709" w:right="1134" w:bottom="1134" w:left="1418" w:header="709" w:footer="851" w:gutter="0"/>
          <w:pgNumType w:fmt="upperLetter" w:start="1"/>
          <w:cols w:space="708"/>
          <w:titlePg/>
          <w:docGrid w:linePitch="360"/>
        </w:sectPr>
      </w:pPr>
      <w:r>
        <w:rPr>
          <w:rFonts w:eastAsia="Times New Roman" w:cs="Arial"/>
          <w:b/>
          <w:bCs/>
          <w:color w:val="002060"/>
          <w:sz w:val="36"/>
          <w:szCs w:val="40"/>
          <w:lang w:val="en-GB"/>
        </w:rPr>
        <w:t xml:space="preserve">BUDGET </w:t>
      </w:r>
      <w:r w:rsidR="00C36D8E">
        <w:rPr>
          <w:rFonts w:eastAsia="Times New Roman" w:cs="Arial"/>
          <w:b/>
          <w:bCs/>
          <w:color w:val="002060"/>
          <w:sz w:val="36"/>
          <w:szCs w:val="40"/>
          <w:lang w:val="en-GB"/>
        </w:rPr>
        <w:t>202</w:t>
      </w:r>
      <w:r w:rsidR="00745624">
        <w:rPr>
          <w:rFonts w:eastAsia="Times New Roman" w:cs="Arial"/>
          <w:b/>
          <w:bCs/>
          <w:color w:val="002060"/>
          <w:sz w:val="36"/>
          <w:szCs w:val="40"/>
          <w:lang w:val="en-GB"/>
        </w:rPr>
        <w:t>1</w:t>
      </w:r>
      <w:r>
        <w:rPr>
          <w:rFonts w:eastAsia="Times New Roman" w:cs="Arial"/>
          <w:b/>
          <w:bCs/>
          <w:color w:val="002060"/>
          <w:sz w:val="36"/>
          <w:szCs w:val="40"/>
          <w:lang w:val="en-GB"/>
        </w:rPr>
        <w:t>/</w:t>
      </w:r>
      <w:r w:rsidR="00745624">
        <w:rPr>
          <w:rFonts w:eastAsia="Times New Roman" w:cs="Arial"/>
          <w:b/>
          <w:bCs/>
          <w:color w:val="002060"/>
          <w:sz w:val="36"/>
          <w:szCs w:val="40"/>
          <w:lang w:val="en-GB"/>
        </w:rPr>
        <w:t>2022</w:t>
      </w:r>
      <w:r>
        <w:rPr>
          <w:rFonts w:eastAsia="Times New Roman" w:cs="Arial"/>
          <w:b/>
          <w:bCs/>
          <w:color w:val="002060"/>
          <w:sz w:val="36"/>
          <w:szCs w:val="40"/>
          <w:lang w:val="en-GB"/>
        </w:rPr>
        <w:t xml:space="preserve"> MTREF</w:t>
      </w:r>
    </w:p>
    <w:p w:rsidR="00744FC6" w:rsidRDefault="00744FC6" w:rsidP="005E76E5">
      <w:pPr>
        <w:pStyle w:val="Heading2"/>
        <w:tabs>
          <w:tab w:val="right" w:pos="9639"/>
        </w:tabs>
        <w:spacing w:before="0" w:line="360" w:lineRule="auto"/>
        <w:jc w:val="both"/>
        <w:rPr>
          <w:rStyle w:val="Heading2Char"/>
          <w:b/>
          <w:color w:val="002060"/>
          <w:sz w:val="24"/>
          <w:szCs w:val="24"/>
        </w:rPr>
      </w:pPr>
      <w:bookmarkStart w:id="0" w:name="_Toc373755001"/>
    </w:p>
    <w:p w:rsidR="00E01F24" w:rsidRDefault="00E01F24" w:rsidP="00E01F24"/>
    <w:p w:rsidR="00E01F24" w:rsidRDefault="00E01F24" w:rsidP="00E01F24"/>
    <w:p w:rsidR="00E01F24" w:rsidRDefault="00E01F24" w:rsidP="00E01F24"/>
    <w:p w:rsidR="00E01F24" w:rsidRPr="00E01F24" w:rsidRDefault="00E01F24" w:rsidP="00E01F24"/>
    <w:p w:rsidR="003A69D2" w:rsidRPr="00744FC6" w:rsidRDefault="00757CA2" w:rsidP="005E76E5">
      <w:pPr>
        <w:pStyle w:val="Heading2"/>
        <w:tabs>
          <w:tab w:val="right" w:pos="9639"/>
        </w:tabs>
        <w:spacing w:before="0" w:line="360" w:lineRule="auto"/>
        <w:jc w:val="both"/>
        <w:rPr>
          <w:rStyle w:val="Heading2Char"/>
          <w:b/>
          <w:color w:val="002060"/>
          <w:sz w:val="24"/>
          <w:szCs w:val="24"/>
        </w:rPr>
      </w:pPr>
      <w:r w:rsidRPr="00744FC6">
        <w:rPr>
          <w:rStyle w:val="Heading2Char"/>
          <w:b/>
          <w:color w:val="002060"/>
          <w:sz w:val="24"/>
          <w:szCs w:val="24"/>
        </w:rPr>
        <w:lastRenderedPageBreak/>
        <w:t>TABLE OF CONTENTS</w:t>
      </w:r>
      <w:bookmarkEnd w:id="0"/>
    </w:p>
    <w:p w:rsidR="00F4536D" w:rsidRDefault="00F4536D" w:rsidP="005C6FB1">
      <w:pPr>
        <w:pStyle w:val="TOC2"/>
        <w:tabs>
          <w:tab w:val="clear" w:pos="9016"/>
          <w:tab w:val="clear" w:pos="9498"/>
          <w:tab w:val="right" w:leader="dot" w:pos="9639"/>
        </w:tabs>
        <w:rPr>
          <w:b/>
          <w:sz w:val="24"/>
          <w:szCs w:val="24"/>
          <w:lang w:val="en-GB"/>
        </w:rPr>
      </w:pPr>
      <w:bookmarkStart w:id="1" w:name="_GoBack"/>
      <w:bookmarkEnd w:id="1"/>
    </w:p>
    <w:p w:rsidR="005C6FB1" w:rsidRPr="00744FC6" w:rsidRDefault="00757CA2" w:rsidP="005C6FB1">
      <w:pPr>
        <w:pStyle w:val="TOC2"/>
        <w:tabs>
          <w:tab w:val="clear" w:pos="9016"/>
          <w:tab w:val="clear" w:pos="9498"/>
          <w:tab w:val="right" w:leader="dot" w:pos="9639"/>
        </w:tabs>
        <w:rPr>
          <w:noProof/>
          <w:color w:val="002060"/>
          <w:sz w:val="24"/>
          <w:szCs w:val="24"/>
        </w:rPr>
      </w:pPr>
      <w:r w:rsidRPr="00744FC6">
        <w:rPr>
          <w:b/>
          <w:sz w:val="24"/>
          <w:szCs w:val="24"/>
          <w:lang w:val="en-GB"/>
        </w:rPr>
        <w:fldChar w:fldCharType="begin"/>
      </w:r>
      <w:r w:rsidRPr="00744FC6">
        <w:rPr>
          <w:b/>
          <w:sz w:val="24"/>
          <w:szCs w:val="24"/>
          <w:lang w:val="en-GB"/>
        </w:rPr>
        <w:instrText xml:space="preserve"> TOC \o "1-3" \h \z \u </w:instrText>
      </w:r>
      <w:r w:rsidRPr="00744FC6">
        <w:rPr>
          <w:b/>
          <w:sz w:val="24"/>
          <w:szCs w:val="24"/>
          <w:lang w:val="en-GB"/>
        </w:rPr>
        <w:fldChar w:fldCharType="separate"/>
      </w:r>
      <w:hyperlink w:anchor="_Toc373755001" w:history="1">
        <w:r w:rsidR="005C6FB1" w:rsidRPr="00744FC6">
          <w:rPr>
            <w:rStyle w:val="Hyperlink"/>
            <w:noProof/>
            <w:color w:val="002060"/>
            <w:sz w:val="24"/>
            <w:szCs w:val="24"/>
          </w:rPr>
          <w:t>TABLE OF CONTENTS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_Toc373755001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2" w:history="1">
        <w:r w:rsidR="005C6FB1" w:rsidRPr="00744FC6">
          <w:rPr>
            <w:rStyle w:val="Hyperlink"/>
            <w:noProof/>
            <w:color w:val="002060"/>
            <w:sz w:val="24"/>
            <w:szCs w:val="24"/>
            <w:lang w:val="en-GB"/>
          </w:rPr>
          <w:t>ABBREVIATIONS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_Toc373755002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3</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3" w:history="1">
        <w:r w:rsidR="005C6FB1" w:rsidRPr="00744FC6">
          <w:rPr>
            <w:rStyle w:val="Hyperlink"/>
            <w:noProof/>
            <w:color w:val="002060"/>
            <w:sz w:val="24"/>
            <w:szCs w:val="24"/>
            <w:lang w:val="en-GB"/>
          </w:rPr>
          <w:t>1</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PURPOSE OF THIS DOCUMENT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_Toc373755003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3</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4" w:history="1">
        <w:r w:rsidR="005C6FB1" w:rsidRPr="00744FC6">
          <w:rPr>
            <w:rStyle w:val="Hyperlink"/>
            <w:noProof/>
            <w:color w:val="002060"/>
            <w:sz w:val="24"/>
            <w:szCs w:val="24"/>
            <w:lang w:val="en-GB"/>
          </w:rPr>
          <w:t>2</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DEFINITIONS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_Toc373755004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3</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5" w:history="1">
        <w:r w:rsidR="005C6FB1" w:rsidRPr="00744FC6">
          <w:rPr>
            <w:rStyle w:val="Hyperlink"/>
            <w:noProof/>
            <w:color w:val="002060"/>
            <w:sz w:val="24"/>
            <w:szCs w:val="24"/>
            <w:lang w:val="en-GB"/>
          </w:rPr>
          <w:t>3</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BUDGETING PRINCIPLES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_Toc373755005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8</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6" w:history="1">
        <w:r w:rsidR="005C6FB1" w:rsidRPr="00744FC6">
          <w:rPr>
            <w:rStyle w:val="Hyperlink"/>
            <w:noProof/>
            <w:color w:val="002060"/>
            <w:sz w:val="24"/>
            <w:szCs w:val="24"/>
            <w:lang w:val="en-GB"/>
          </w:rPr>
          <w:t>4</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BUDGETING PROCESS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_Toc373755006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9</w:t>
        </w:r>
        <w:r w:rsidR="005C6FB1" w:rsidRPr="00744FC6">
          <w:rPr>
            <w:noProof/>
            <w:webHidden/>
            <w:color w:val="002060"/>
            <w:sz w:val="24"/>
            <w:szCs w:val="24"/>
          </w:rPr>
          <w:fldChar w:fldCharType="end"/>
        </w:r>
      </w:hyperlink>
    </w:p>
    <w:p w:rsidR="005C6FB1" w:rsidRPr="00744FC6" w:rsidRDefault="008F6D61" w:rsidP="005C6FB1">
      <w:pPr>
        <w:pStyle w:val="TOC3"/>
        <w:tabs>
          <w:tab w:val="clear" w:pos="9016"/>
          <w:tab w:val="right" w:leader="dot" w:pos="9639"/>
        </w:tabs>
        <w:rPr>
          <w:rFonts w:asciiTheme="minorHAnsi" w:eastAsiaTheme="minorEastAsia" w:hAnsiTheme="minorHAnsi"/>
          <w:noProof/>
          <w:color w:val="002060"/>
          <w:sz w:val="24"/>
          <w:szCs w:val="24"/>
          <w:lang w:eastAsia="en-ZA"/>
        </w:rPr>
      </w:pPr>
      <w:hyperlink w:anchor="_Toc373755007" w:history="1">
        <w:r w:rsidR="005C6FB1" w:rsidRPr="00744FC6">
          <w:rPr>
            <w:rStyle w:val="Hyperlink"/>
            <w:noProof/>
            <w:color w:val="002060"/>
            <w:sz w:val="24"/>
            <w:szCs w:val="24"/>
            <w:lang w:val="en-GB"/>
          </w:rPr>
          <w:t>4.1</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Planning for the preparation of the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_Toc373755007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9</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8" w:history="1">
        <w:r w:rsidR="005C6FB1" w:rsidRPr="00744FC6">
          <w:rPr>
            <w:rStyle w:val="Hyperlink"/>
            <w:noProof/>
            <w:color w:val="002060"/>
            <w:sz w:val="24"/>
            <w:szCs w:val="24"/>
            <w:lang w:val="en-GB"/>
          </w:rPr>
          <w:t>5</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CONTENTS OF THE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_Toc373755008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11</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09" w:history="1">
        <w:r w:rsidR="005C6FB1" w:rsidRPr="00744FC6">
          <w:rPr>
            <w:rStyle w:val="Hyperlink"/>
            <w:noProof/>
            <w:color w:val="002060"/>
            <w:sz w:val="24"/>
            <w:szCs w:val="24"/>
            <w:lang w:val="en-GB"/>
          </w:rPr>
          <w:t>6</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OPERATING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_Toc373755009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13</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0" w:history="1">
        <w:r w:rsidR="005C6FB1" w:rsidRPr="00744FC6">
          <w:rPr>
            <w:rStyle w:val="Hyperlink"/>
            <w:noProof/>
            <w:color w:val="002060"/>
            <w:sz w:val="24"/>
            <w:szCs w:val="24"/>
            <w:lang w:val="en-GB"/>
          </w:rPr>
          <w:t>7</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CAPITAL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_Toc373755010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14</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1" w:history="1">
        <w:r w:rsidR="005C6FB1" w:rsidRPr="00744FC6">
          <w:rPr>
            <w:rStyle w:val="Hyperlink"/>
            <w:noProof/>
            <w:color w:val="002060"/>
            <w:sz w:val="24"/>
            <w:szCs w:val="24"/>
            <w:lang w:val="en-GB"/>
          </w:rPr>
          <w:t>8</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FUNDING OF THE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_Toc373755011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15</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2" w:history="1">
        <w:r w:rsidR="005C6FB1" w:rsidRPr="00744FC6">
          <w:rPr>
            <w:rStyle w:val="Hyperlink"/>
            <w:noProof/>
            <w:color w:val="002060"/>
            <w:sz w:val="24"/>
            <w:szCs w:val="24"/>
            <w:lang w:val="en-GB"/>
          </w:rPr>
          <w:t>9</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VIREMENTS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_Toc373755012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18</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3" w:history="1">
        <w:r w:rsidR="005C6FB1" w:rsidRPr="00744FC6">
          <w:rPr>
            <w:rStyle w:val="Hyperlink"/>
            <w:noProof/>
            <w:color w:val="002060"/>
            <w:sz w:val="24"/>
            <w:szCs w:val="24"/>
            <w:lang w:val="en-GB"/>
          </w:rPr>
          <w:t>10</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ADJUSTMENT BUDGET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_Toc373755013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21</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4" w:history="1">
        <w:r w:rsidR="005C6FB1" w:rsidRPr="00744FC6">
          <w:rPr>
            <w:rStyle w:val="Hyperlink"/>
            <w:noProof/>
            <w:color w:val="002060"/>
            <w:sz w:val="24"/>
            <w:szCs w:val="24"/>
            <w:lang w:val="en-GB"/>
          </w:rPr>
          <w:t>11</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BUDGET IMPLEMENTATION</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_Toc373755014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23</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5" w:history="1">
        <w:r w:rsidR="005C6FB1" w:rsidRPr="00744FC6">
          <w:rPr>
            <w:rStyle w:val="Hyperlink"/>
            <w:noProof/>
            <w:color w:val="002060"/>
            <w:sz w:val="24"/>
            <w:szCs w:val="24"/>
          </w:rPr>
          <w:t>12</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rPr>
          <w:t>APPROVAL AND EFFECTIVE DATE</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_Toc373755015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24</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6" w:history="1">
        <w:r w:rsidR="005C6FB1" w:rsidRPr="00744FC6">
          <w:rPr>
            <w:rStyle w:val="Hyperlink"/>
            <w:noProof/>
            <w:color w:val="002060"/>
            <w:sz w:val="24"/>
            <w:szCs w:val="24"/>
            <w:lang w:val="en-GB"/>
          </w:rPr>
          <w:t>13</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POLICY AMENDMENT</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_Toc373755016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25</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7" w:history="1">
        <w:r w:rsidR="005C6FB1" w:rsidRPr="00744FC6">
          <w:rPr>
            <w:rStyle w:val="Hyperlink"/>
            <w:noProof/>
            <w:color w:val="002060"/>
            <w:sz w:val="24"/>
            <w:szCs w:val="24"/>
            <w:lang w:val="en-GB"/>
          </w:rPr>
          <w:t>14</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RELATIONSHIP WITH OTHER POLICIES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_Toc373755017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25</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8" w:history="1">
        <w:r w:rsidR="005C6FB1" w:rsidRPr="00744FC6">
          <w:rPr>
            <w:rStyle w:val="Hyperlink"/>
            <w:noProof/>
            <w:color w:val="002060"/>
            <w:sz w:val="24"/>
            <w:szCs w:val="24"/>
            <w:lang w:val="en-GB"/>
          </w:rPr>
          <w:t>15</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REFERENCES</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_Toc373755018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25</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color w:val="002060"/>
          <w:sz w:val="24"/>
          <w:szCs w:val="24"/>
          <w:lang w:eastAsia="en-ZA"/>
        </w:rPr>
      </w:pPr>
      <w:hyperlink w:anchor="_Toc373755019" w:history="1">
        <w:r w:rsidR="005C6FB1" w:rsidRPr="00744FC6">
          <w:rPr>
            <w:rStyle w:val="Hyperlink"/>
            <w:noProof/>
            <w:color w:val="002060"/>
            <w:sz w:val="24"/>
            <w:szCs w:val="24"/>
            <w:lang w:val="en-GB"/>
          </w:rPr>
          <w:t>16</w:t>
        </w:r>
        <w:r w:rsidR="005C6FB1" w:rsidRPr="00744FC6">
          <w:rPr>
            <w:rFonts w:asciiTheme="minorHAnsi" w:eastAsiaTheme="minorEastAsia" w:hAnsiTheme="minorHAnsi"/>
            <w:noProof/>
            <w:color w:val="002060"/>
            <w:sz w:val="24"/>
            <w:szCs w:val="24"/>
            <w:lang w:eastAsia="en-ZA"/>
          </w:rPr>
          <w:tab/>
        </w:r>
        <w:r w:rsidR="005C6FB1" w:rsidRPr="00744FC6">
          <w:rPr>
            <w:rStyle w:val="Hyperlink"/>
            <w:noProof/>
            <w:color w:val="002060"/>
            <w:sz w:val="24"/>
            <w:szCs w:val="24"/>
            <w:lang w:val="en-GB"/>
          </w:rPr>
          <w:t>POLICY IMPLEMENTATION</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_Toc373755019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26</w:t>
        </w:r>
        <w:r w:rsidR="005C6FB1" w:rsidRPr="00744FC6">
          <w:rPr>
            <w:noProof/>
            <w:webHidden/>
            <w:color w:val="002060"/>
            <w:sz w:val="24"/>
            <w:szCs w:val="24"/>
          </w:rPr>
          <w:fldChar w:fldCharType="end"/>
        </w:r>
      </w:hyperlink>
    </w:p>
    <w:p w:rsidR="005C6FB1" w:rsidRPr="00744FC6" w:rsidRDefault="008F6D61" w:rsidP="005C6FB1">
      <w:pPr>
        <w:pStyle w:val="TOC2"/>
        <w:tabs>
          <w:tab w:val="clear" w:pos="9016"/>
          <w:tab w:val="clear" w:pos="9498"/>
          <w:tab w:val="right" w:leader="dot" w:pos="9639"/>
        </w:tabs>
        <w:rPr>
          <w:rFonts w:asciiTheme="minorHAnsi" w:eastAsiaTheme="minorEastAsia" w:hAnsiTheme="minorHAnsi"/>
          <w:noProof/>
          <w:sz w:val="24"/>
          <w:szCs w:val="24"/>
          <w:lang w:eastAsia="en-ZA"/>
        </w:rPr>
      </w:pPr>
      <w:hyperlink w:anchor="_Toc373755020" w:history="1">
        <w:r w:rsidR="005C6FB1" w:rsidRPr="00744FC6">
          <w:rPr>
            <w:rStyle w:val="Hyperlink"/>
            <w:rFonts w:eastAsia="Times New Roman"/>
            <w:noProof/>
            <w:color w:val="002060"/>
            <w:sz w:val="24"/>
            <w:szCs w:val="24"/>
            <w:lang w:val="en-GB"/>
          </w:rPr>
          <w:t>ANNEXURE A: BUDGET PROCESS TIMETABLE</w:t>
        </w:r>
        <w:r w:rsidR="005C6FB1" w:rsidRPr="00744FC6">
          <w:rPr>
            <w:noProof/>
            <w:webHidden/>
            <w:color w:val="002060"/>
            <w:sz w:val="24"/>
            <w:szCs w:val="24"/>
          </w:rPr>
          <w:tab/>
        </w:r>
        <w:r w:rsidR="005C6FB1" w:rsidRPr="00744FC6">
          <w:rPr>
            <w:noProof/>
            <w:webHidden/>
            <w:color w:val="002060"/>
            <w:sz w:val="24"/>
            <w:szCs w:val="24"/>
          </w:rPr>
          <w:fldChar w:fldCharType="begin"/>
        </w:r>
        <w:r w:rsidR="005C6FB1" w:rsidRPr="00744FC6">
          <w:rPr>
            <w:noProof/>
            <w:webHidden/>
            <w:color w:val="002060"/>
            <w:sz w:val="24"/>
            <w:szCs w:val="24"/>
          </w:rPr>
          <w:instrText xml:space="preserve"> PAGEREF _Toc373755020 \h </w:instrText>
        </w:r>
        <w:r w:rsidR="005C6FB1" w:rsidRPr="00744FC6">
          <w:rPr>
            <w:noProof/>
            <w:webHidden/>
            <w:color w:val="002060"/>
            <w:sz w:val="24"/>
            <w:szCs w:val="24"/>
          </w:rPr>
        </w:r>
        <w:r w:rsidR="005C6FB1" w:rsidRPr="00744FC6">
          <w:rPr>
            <w:noProof/>
            <w:webHidden/>
            <w:color w:val="002060"/>
            <w:sz w:val="24"/>
            <w:szCs w:val="24"/>
          </w:rPr>
          <w:fldChar w:fldCharType="separate"/>
        </w:r>
        <w:r w:rsidR="00F67EF6">
          <w:rPr>
            <w:noProof/>
            <w:webHidden/>
            <w:color w:val="002060"/>
            <w:sz w:val="24"/>
            <w:szCs w:val="24"/>
          </w:rPr>
          <w:t>26</w:t>
        </w:r>
        <w:r w:rsidR="005C6FB1" w:rsidRPr="00744FC6">
          <w:rPr>
            <w:noProof/>
            <w:webHidden/>
            <w:color w:val="002060"/>
            <w:sz w:val="24"/>
            <w:szCs w:val="24"/>
          </w:rPr>
          <w:fldChar w:fldCharType="end"/>
        </w:r>
      </w:hyperlink>
    </w:p>
    <w:p w:rsidR="003A69D2" w:rsidRPr="00744FC6" w:rsidRDefault="00757CA2" w:rsidP="005E76E5">
      <w:pPr>
        <w:tabs>
          <w:tab w:val="right" w:leader="dot" w:pos="9639"/>
        </w:tabs>
        <w:spacing w:after="0" w:line="360" w:lineRule="auto"/>
        <w:jc w:val="both"/>
        <w:rPr>
          <w:b/>
          <w:color w:val="002060"/>
          <w:sz w:val="24"/>
          <w:szCs w:val="24"/>
          <w:lang w:val="en-GB"/>
        </w:rPr>
      </w:pPr>
      <w:r w:rsidRPr="00744FC6">
        <w:rPr>
          <w:b/>
          <w:color w:val="002060"/>
          <w:sz w:val="24"/>
          <w:szCs w:val="24"/>
          <w:lang w:val="en-GB"/>
        </w:rPr>
        <w:fldChar w:fldCharType="end"/>
      </w:r>
    </w:p>
    <w:p w:rsidR="0094509C" w:rsidRPr="00744FC6" w:rsidRDefault="0094509C" w:rsidP="005E76E5">
      <w:pPr>
        <w:tabs>
          <w:tab w:val="right" w:pos="9639"/>
        </w:tabs>
        <w:spacing w:after="0" w:line="360" w:lineRule="auto"/>
        <w:jc w:val="both"/>
        <w:rPr>
          <w:b/>
          <w:sz w:val="24"/>
          <w:szCs w:val="24"/>
          <w:lang w:val="en-GB"/>
        </w:rPr>
      </w:pPr>
    </w:p>
    <w:p w:rsidR="007C01AE" w:rsidRDefault="007C01AE" w:rsidP="005E76E5">
      <w:pPr>
        <w:tabs>
          <w:tab w:val="right" w:pos="9639"/>
        </w:tabs>
        <w:rPr>
          <w:b/>
          <w:szCs w:val="16"/>
          <w:lang w:val="en-GB"/>
        </w:rPr>
      </w:pPr>
      <w:r>
        <w:rPr>
          <w:b/>
          <w:szCs w:val="16"/>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4"/>
        <w:gridCol w:w="7229"/>
      </w:tblGrid>
      <w:tr w:rsidR="001F5847" w:rsidRPr="00744FC6" w:rsidTr="00F96B5F">
        <w:tc>
          <w:tcPr>
            <w:tcW w:w="967" w:type="dxa"/>
          </w:tcPr>
          <w:p w:rsidR="001F5847" w:rsidRDefault="00757CA2" w:rsidP="005E76E5">
            <w:pPr>
              <w:tabs>
                <w:tab w:val="right" w:pos="9639"/>
              </w:tabs>
              <w:spacing w:line="360" w:lineRule="auto"/>
              <w:jc w:val="both"/>
              <w:rPr>
                <w:rStyle w:val="Heading2Char"/>
                <w:color w:val="002060"/>
                <w:szCs w:val="20"/>
                <w:lang w:val="en-GB"/>
              </w:rPr>
            </w:pPr>
            <w:bookmarkStart w:id="2" w:name="_Toc373755002"/>
            <w:r w:rsidRPr="00744FC6">
              <w:rPr>
                <w:rStyle w:val="Heading2Char"/>
                <w:color w:val="002060"/>
                <w:szCs w:val="20"/>
                <w:lang w:val="en-GB"/>
              </w:rPr>
              <w:lastRenderedPageBreak/>
              <w:t>ABBREVIATIONS</w:t>
            </w:r>
            <w:bookmarkEnd w:id="2"/>
          </w:p>
          <w:p w:rsidR="00F4536D" w:rsidRPr="00744FC6" w:rsidRDefault="00F4536D" w:rsidP="005E76E5">
            <w:pPr>
              <w:tabs>
                <w:tab w:val="right" w:pos="9639"/>
              </w:tabs>
              <w:spacing w:line="360" w:lineRule="auto"/>
              <w:jc w:val="both"/>
              <w:rPr>
                <w:sz w:val="20"/>
                <w:szCs w:val="20"/>
                <w:lang w:val="en-GB"/>
              </w:rPr>
            </w:pPr>
          </w:p>
        </w:tc>
        <w:tc>
          <w:tcPr>
            <w:tcW w:w="7229" w:type="dxa"/>
          </w:tcPr>
          <w:p w:rsidR="001F5847" w:rsidRPr="00744FC6" w:rsidRDefault="001F5847" w:rsidP="005E76E5">
            <w:pPr>
              <w:tabs>
                <w:tab w:val="right" w:pos="9639"/>
              </w:tabs>
              <w:spacing w:line="360" w:lineRule="auto"/>
              <w:jc w:val="both"/>
              <w:rPr>
                <w:sz w:val="20"/>
                <w:szCs w:val="20"/>
                <w:lang w:val="en-GB"/>
              </w:rPr>
            </w:pPr>
          </w:p>
        </w:tc>
      </w:tr>
      <w:tr w:rsidR="001F5847" w:rsidRPr="00744FC6" w:rsidTr="00F96B5F">
        <w:tc>
          <w:tcPr>
            <w:tcW w:w="967" w:type="dxa"/>
          </w:tcPr>
          <w:p w:rsidR="001F5847" w:rsidRPr="00744FC6" w:rsidRDefault="0076422B" w:rsidP="00AC10EE">
            <w:pPr>
              <w:tabs>
                <w:tab w:val="right" w:pos="9639"/>
              </w:tabs>
              <w:spacing w:line="360" w:lineRule="auto"/>
              <w:jc w:val="both"/>
              <w:rPr>
                <w:i/>
                <w:sz w:val="20"/>
                <w:szCs w:val="20"/>
                <w:lang w:val="en-GB"/>
              </w:rPr>
            </w:pPr>
            <w:r>
              <w:rPr>
                <w:i/>
                <w:sz w:val="20"/>
                <w:szCs w:val="20"/>
                <w:lang w:val="en-GB"/>
              </w:rPr>
              <w:t>NC074</w:t>
            </w:r>
          </w:p>
        </w:tc>
        <w:tc>
          <w:tcPr>
            <w:tcW w:w="7229" w:type="dxa"/>
          </w:tcPr>
          <w:p w:rsidR="001F5847" w:rsidRPr="00744FC6" w:rsidRDefault="00E01F24" w:rsidP="00AC10EE">
            <w:pPr>
              <w:tabs>
                <w:tab w:val="right" w:pos="9639"/>
              </w:tabs>
              <w:spacing w:line="360" w:lineRule="auto"/>
              <w:jc w:val="both"/>
              <w:rPr>
                <w:i/>
                <w:sz w:val="20"/>
                <w:szCs w:val="20"/>
                <w:lang w:val="en-GB"/>
              </w:rPr>
            </w:pPr>
            <w:r>
              <w:rPr>
                <w:i/>
                <w:sz w:val="20"/>
                <w:szCs w:val="20"/>
                <w:lang w:val="en-GB"/>
              </w:rPr>
              <w:t>Kareeberg</w:t>
            </w:r>
            <w:r w:rsidR="00AC10EE" w:rsidRPr="00744FC6">
              <w:rPr>
                <w:i/>
                <w:sz w:val="20"/>
                <w:szCs w:val="20"/>
                <w:lang w:val="en-GB"/>
              </w:rPr>
              <w:t xml:space="preserve"> </w:t>
            </w:r>
            <w:r w:rsidR="00DF5863" w:rsidRPr="00744FC6">
              <w:rPr>
                <w:i/>
                <w:sz w:val="20"/>
                <w:szCs w:val="20"/>
                <w:lang w:val="en-GB"/>
              </w:rPr>
              <w:t>Municipality</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AO</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Accounting Officer</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ASB</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Accounting Standards Board</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 xml:space="preserve">CFO                </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Chief Financial Officer</w:t>
            </w:r>
          </w:p>
        </w:tc>
      </w:tr>
      <w:tr w:rsidR="001C6879" w:rsidRPr="00744FC6" w:rsidTr="00F96B5F">
        <w:tc>
          <w:tcPr>
            <w:tcW w:w="967" w:type="dxa"/>
          </w:tcPr>
          <w:p w:rsidR="001C6879" w:rsidRPr="00744FC6" w:rsidRDefault="002F57F5" w:rsidP="005E76E5">
            <w:pPr>
              <w:tabs>
                <w:tab w:val="right" w:pos="9639"/>
              </w:tabs>
              <w:spacing w:line="360" w:lineRule="auto"/>
              <w:jc w:val="both"/>
              <w:rPr>
                <w:sz w:val="20"/>
                <w:szCs w:val="20"/>
                <w:lang w:val="en-GB"/>
              </w:rPr>
            </w:pPr>
            <w:r>
              <w:rPr>
                <w:sz w:val="20"/>
                <w:szCs w:val="20"/>
                <w:lang w:val="en-GB"/>
              </w:rPr>
              <w:t>MAN</w:t>
            </w:r>
          </w:p>
        </w:tc>
        <w:tc>
          <w:tcPr>
            <w:tcW w:w="7229" w:type="dxa"/>
          </w:tcPr>
          <w:p w:rsidR="001C6879" w:rsidRPr="00744FC6" w:rsidRDefault="002F57F5" w:rsidP="003F068C">
            <w:pPr>
              <w:tabs>
                <w:tab w:val="right" w:pos="9639"/>
              </w:tabs>
              <w:spacing w:line="360" w:lineRule="auto"/>
              <w:jc w:val="both"/>
              <w:rPr>
                <w:sz w:val="20"/>
                <w:szCs w:val="20"/>
                <w:lang w:val="en-GB"/>
              </w:rPr>
            </w:pPr>
            <w:r>
              <w:rPr>
                <w:sz w:val="20"/>
                <w:szCs w:val="20"/>
                <w:lang w:val="en-GB"/>
              </w:rPr>
              <w:t>Manager</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IDP</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Integrated Development Plan</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rFonts w:cs="Arial"/>
                <w:color w:val="000000"/>
                <w:sz w:val="20"/>
                <w:szCs w:val="20"/>
                <w:lang w:val="en-US"/>
              </w:rPr>
              <w:t>MBRR</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Municipal Budget and Reporting Regulations, 2008</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MFMA</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Municipal Finance Management Act</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MTREF</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Medium Term Revenue and Expenditure Framework</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SCM</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Supply Chain Management</w:t>
            </w:r>
          </w:p>
        </w:tc>
      </w:tr>
      <w:tr w:rsidR="001C6879" w:rsidRPr="00744FC6" w:rsidTr="00F96B5F">
        <w:tc>
          <w:tcPr>
            <w:tcW w:w="967"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VAT</w:t>
            </w:r>
          </w:p>
        </w:tc>
        <w:tc>
          <w:tcPr>
            <w:tcW w:w="7229" w:type="dxa"/>
          </w:tcPr>
          <w:p w:rsidR="001C6879" w:rsidRPr="00744FC6" w:rsidRDefault="001C6879" w:rsidP="005E76E5">
            <w:pPr>
              <w:tabs>
                <w:tab w:val="right" w:pos="9639"/>
              </w:tabs>
              <w:spacing w:line="360" w:lineRule="auto"/>
              <w:jc w:val="both"/>
              <w:rPr>
                <w:sz w:val="20"/>
                <w:szCs w:val="20"/>
                <w:lang w:val="en-GB"/>
              </w:rPr>
            </w:pPr>
            <w:r w:rsidRPr="00744FC6">
              <w:rPr>
                <w:sz w:val="20"/>
                <w:szCs w:val="20"/>
                <w:lang w:val="en-GB"/>
              </w:rPr>
              <w:t xml:space="preserve">Value Added Tax  </w:t>
            </w:r>
          </w:p>
        </w:tc>
      </w:tr>
      <w:tr w:rsidR="00F3106F" w:rsidRPr="00744FC6" w:rsidTr="00F96B5F">
        <w:tc>
          <w:tcPr>
            <w:tcW w:w="967" w:type="dxa"/>
          </w:tcPr>
          <w:p w:rsidR="00F3106F" w:rsidRPr="00744FC6" w:rsidRDefault="00F3106F" w:rsidP="005E76E5">
            <w:pPr>
              <w:tabs>
                <w:tab w:val="right" w:pos="9639"/>
              </w:tabs>
              <w:spacing w:line="360" w:lineRule="auto"/>
              <w:jc w:val="both"/>
              <w:rPr>
                <w:sz w:val="20"/>
                <w:szCs w:val="20"/>
                <w:lang w:val="en-GB"/>
              </w:rPr>
            </w:pPr>
          </w:p>
        </w:tc>
        <w:tc>
          <w:tcPr>
            <w:tcW w:w="7229" w:type="dxa"/>
          </w:tcPr>
          <w:p w:rsidR="00F3106F" w:rsidRPr="00744FC6" w:rsidRDefault="00F3106F" w:rsidP="005E76E5">
            <w:pPr>
              <w:tabs>
                <w:tab w:val="right" w:pos="9639"/>
              </w:tabs>
              <w:spacing w:line="360" w:lineRule="auto"/>
              <w:jc w:val="both"/>
              <w:rPr>
                <w:sz w:val="20"/>
                <w:szCs w:val="20"/>
                <w:lang w:val="en-GB"/>
              </w:rPr>
            </w:pPr>
          </w:p>
        </w:tc>
      </w:tr>
    </w:tbl>
    <w:p w:rsidR="00DB7241" w:rsidRPr="00744FC6" w:rsidRDefault="00FE36BD" w:rsidP="005E76E5">
      <w:pPr>
        <w:pStyle w:val="Heading2"/>
        <w:numPr>
          <w:ilvl w:val="0"/>
          <w:numId w:val="3"/>
        </w:numPr>
        <w:tabs>
          <w:tab w:val="right" w:pos="9639"/>
        </w:tabs>
        <w:spacing w:before="0" w:line="360" w:lineRule="auto"/>
        <w:ind w:left="567" w:hanging="567"/>
        <w:jc w:val="both"/>
        <w:rPr>
          <w:color w:val="002060"/>
          <w:szCs w:val="20"/>
          <w:lang w:val="en-GB"/>
        </w:rPr>
      </w:pPr>
      <w:bookmarkStart w:id="3" w:name="_Toc373755003"/>
      <w:r w:rsidRPr="00744FC6">
        <w:rPr>
          <w:rStyle w:val="Heading2Char"/>
          <w:b/>
          <w:bCs/>
          <w:color w:val="002060"/>
          <w:szCs w:val="20"/>
          <w:lang w:val="en-GB"/>
        </w:rPr>
        <w:t>PURPOSE OF THIS DOCUMENT</w:t>
      </w:r>
      <w:bookmarkEnd w:id="3"/>
      <w:r w:rsidRPr="00744FC6">
        <w:rPr>
          <w:color w:val="002060"/>
          <w:szCs w:val="20"/>
          <w:lang w:val="en-GB"/>
        </w:rPr>
        <w:t xml:space="preserve"> </w:t>
      </w:r>
    </w:p>
    <w:p w:rsidR="00335D10" w:rsidRPr="00744FC6" w:rsidRDefault="00335D10" w:rsidP="005E76E5">
      <w:pPr>
        <w:pStyle w:val="NoSpacing"/>
        <w:tabs>
          <w:tab w:val="right" w:pos="9639"/>
        </w:tabs>
        <w:spacing w:line="360" w:lineRule="auto"/>
        <w:jc w:val="both"/>
        <w:rPr>
          <w:sz w:val="20"/>
          <w:szCs w:val="20"/>
          <w:lang w:val="en-GB"/>
        </w:rPr>
      </w:pPr>
    </w:p>
    <w:p w:rsidR="00683E5F" w:rsidRPr="00744FC6" w:rsidRDefault="00D66B71" w:rsidP="005E76E5">
      <w:pPr>
        <w:pStyle w:val="Style"/>
        <w:tabs>
          <w:tab w:val="left" w:pos="567"/>
          <w:tab w:val="right" w:pos="9639"/>
        </w:tabs>
        <w:spacing w:line="360" w:lineRule="auto"/>
        <w:jc w:val="both"/>
        <w:rPr>
          <w:rFonts w:ascii="Verdana" w:hAnsi="Verdana"/>
          <w:sz w:val="20"/>
          <w:szCs w:val="20"/>
        </w:rPr>
      </w:pPr>
      <w:r w:rsidRPr="00744FC6">
        <w:rPr>
          <w:rFonts w:ascii="Verdana" w:hAnsi="Verdana"/>
          <w:sz w:val="20"/>
          <w:szCs w:val="20"/>
        </w:rPr>
        <w:t>1.1</w:t>
      </w:r>
      <w:r w:rsidRPr="00744FC6">
        <w:rPr>
          <w:rFonts w:ascii="Verdana" w:hAnsi="Verdana"/>
          <w:sz w:val="20"/>
          <w:szCs w:val="20"/>
        </w:rPr>
        <w:tab/>
      </w:r>
      <w:r w:rsidR="00683E5F" w:rsidRPr="00744FC6">
        <w:rPr>
          <w:rFonts w:ascii="Verdana" w:hAnsi="Verdana"/>
          <w:sz w:val="20"/>
          <w:szCs w:val="20"/>
        </w:rPr>
        <w:t>The objective of the budget policy is to set out:</w:t>
      </w:r>
    </w:p>
    <w:p w:rsidR="00683E5F" w:rsidRPr="00744FC6" w:rsidRDefault="00683E5F" w:rsidP="005E76E5">
      <w:pPr>
        <w:pStyle w:val="Style"/>
        <w:numPr>
          <w:ilvl w:val="0"/>
          <w:numId w:val="6"/>
        </w:numPr>
        <w:tabs>
          <w:tab w:val="right" w:pos="9639"/>
        </w:tabs>
        <w:spacing w:line="360" w:lineRule="auto"/>
        <w:ind w:left="567" w:hanging="567"/>
        <w:jc w:val="both"/>
        <w:rPr>
          <w:rFonts w:ascii="Verdana" w:hAnsi="Verdana"/>
          <w:sz w:val="20"/>
          <w:szCs w:val="20"/>
        </w:rPr>
      </w:pPr>
      <w:r w:rsidRPr="00744FC6">
        <w:rPr>
          <w:rFonts w:ascii="Verdana" w:hAnsi="Verdana"/>
          <w:sz w:val="20"/>
          <w:szCs w:val="20"/>
        </w:rPr>
        <w:t>The principles which the municipality will follow in preparing each medium term revenue and expenditure framework budget (MTREF);</w:t>
      </w:r>
    </w:p>
    <w:p w:rsidR="00683E5F" w:rsidRPr="00744FC6" w:rsidRDefault="00683E5F" w:rsidP="005E76E5">
      <w:pPr>
        <w:pStyle w:val="Style"/>
        <w:numPr>
          <w:ilvl w:val="0"/>
          <w:numId w:val="6"/>
        </w:numPr>
        <w:tabs>
          <w:tab w:val="right" w:pos="9639"/>
        </w:tabs>
        <w:spacing w:line="360" w:lineRule="auto"/>
        <w:ind w:left="567" w:hanging="567"/>
        <w:jc w:val="both"/>
        <w:rPr>
          <w:rFonts w:ascii="Verdana" w:hAnsi="Verdana"/>
          <w:sz w:val="20"/>
          <w:szCs w:val="20"/>
        </w:rPr>
      </w:pPr>
      <w:r w:rsidRPr="00744FC6">
        <w:rPr>
          <w:rFonts w:ascii="Verdana" w:hAnsi="Verdana"/>
          <w:sz w:val="20"/>
          <w:szCs w:val="20"/>
        </w:rPr>
        <w:t>The  responsibilities of  the mayor,  the  accounting  officer,  the  chief fin</w:t>
      </w:r>
      <w:r w:rsidR="002F57F5">
        <w:rPr>
          <w:rFonts w:ascii="Verdana" w:hAnsi="Verdana"/>
          <w:sz w:val="20"/>
          <w:szCs w:val="20"/>
        </w:rPr>
        <w:t xml:space="preserve">ancial officer and other </w:t>
      </w:r>
      <w:r w:rsidRPr="00744FC6">
        <w:rPr>
          <w:rFonts w:ascii="Verdana" w:hAnsi="Verdana"/>
          <w:sz w:val="20"/>
          <w:szCs w:val="20"/>
        </w:rPr>
        <w:t xml:space="preserve">managers in compiling the budget; </w:t>
      </w:r>
    </w:p>
    <w:p w:rsidR="00683E5F" w:rsidRPr="00744FC6" w:rsidRDefault="00683E5F" w:rsidP="005E76E5">
      <w:pPr>
        <w:pStyle w:val="Style"/>
        <w:numPr>
          <w:ilvl w:val="0"/>
          <w:numId w:val="6"/>
        </w:numPr>
        <w:tabs>
          <w:tab w:val="right" w:pos="9639"/>
        </w:tabs>
        <w:spacing w:line="360" w:lineRule="auto"/>
        <w:ind w:left="567" w:hanging="567"/>
        <w:jc w:val="both"/>
        <w:rPr>
          <w:rFonts w:ascii="Verdana" w:hAnsi="Verdana"/>
          <w:sz w:val="20"/>
          <w:szCs w:val="20"/>
        </w:rPr>
      </w:pPr>
      <w:r w:rsidRPr="00744FC6">
        <w:rPr>
          <w:rFonts w:ascii="Verdana" w:hAnsi="Verdana"/>
          <w:sz w:val="20"/>
          <w:szCs w:val="20"/>
        </w:rPr>
        <w:t>To control and inform the basis, format and information included in the Budget documentation; and</w:t>
      </w:r>
    </w:p>
    <w:p w:rsidR="00683E5F" w:rsidRPr="00744FC6" w:rsidRDefault="00683E5F" w:rsidP="005E76E5">
      <w:pPr>
        <w:pStyle w:val="Style"/>
        <w:numPr>
          <w:ilvl w:val="0"/>
          <w:numId w:val="6"/>
        </w:numPr>
        <w:tabs>
          <w:tab w:val="right" w:pos="9639"/>
        </w:tabs>
        <w:spacing w:line="360" w:lineRule="auto"/>
        <w:ind w:left="567" w:hanging="567"/>
        <w:jc w:val="both"/>
        <w:rPr>
          <w:rFonts w:ascii="Verdana" w:hAnsi="Verdana"/>
          <w:sz w:val="20"/>
          <w:szCs w:val="20"/>
        </w:rPr>
      </w:pPr>
      <w:r w:rsidRPr="00744FC6">
        <w:rPr>
          <w:rFonts w:ascii="Verdana" w:hAnsi="Verdana"/>
          <w:sz w:val="20"/>
          <w:szCs w:val="20"/>
        </w:rPr>
        <w:t>To establish and maintain procedures to ensure adherence to the Municipality’s IDP review and budget processes.</w:t>
      </w:r>
    </w:p>
    <w:p w:rsidR="0020248A" w:rsidRPr="00744FC6" w:rsidRDefault="0020248A" w:rsidP="005E76E5">
      <w:pPr>
        <w:pStyle w:val="Style"/>
        <w:tabs>
          <w:tab w:val="right" w:pos="9639"/>
        </w:tabs>
        <w:spacing w:line="360" w:lineRule="auto"/>
        <w:ind w:right="6"/>
        <w:jc w:val="both"/>
        <w:rPr>
          <w:rFonts w:ascii="Verdana" w:hAnsi="Verdana"/>
          <w:sz w:val="20"/>
          <w:szCs w:val="20"/>
        </w:rPr>
      </w:pPr>
    </w:p>
    <w:p w:rsidR="0020248A" w:rsidRPr="00744FC6" w:rsidRDefault="005F0063" w:rsidP="005F0063">
      <w:pPr>
        <w:pStyle w:val="NoSpacing"/>
        <w:tabs>
          <w:tab w:val="right" w:pos="9639"/>
        </w:tabs>
        <w:spacing w:line="360" w:lineRule="auto"/>
        <w:jc w:val="both"/>
        <w:rPr>
          <w:rStyle w:val="Heading2Char"/>
          <w:b w:val="0"/>
          <w:bCs w:val="0"/>
          <w:color w:val="002060"/>
          <w:szCs w:val="20"/>
          <w:lang w:val="en-GB"/>
        </w:rPr>
      </w:pPr>
      <w:bookmarkStart w:id="4" w:name="_Toc373755004"/>
      <w:r w:rsidRPr="00744FC6">
        <w:rPr>
          <w:b/>
          <w:sz w:val="20"/>
          <w:szCs w:val="20"/>
          <w:lang w:val="en-GB"/>
        </w:rPr>
        <w:t>D</w:t>
      </w:r>
      <w:r w:rsidR="0020248A" w:rsidRPr="00744FC6">
        <w:rPr>
          <w:rStyle w:val="Heading2Char"/>
          <w:color w:val="002060"/>
          <w:szCs w:val="20"/>
          <w:lang w:val="en-GB"/>
        </w:rPr>
        <w:t>EFINITIONS</w:t>
      </w:r>
      <w:bookmarkEnd w:id="4"/>
    </w:p>
    <w:p w:rsidR="00335D10" w:rsidRPr="00744FC6" w:rsidRDefault="00335D10" w:rsidP="005E76E5">
      <w:pPr>
        <w:pStyle w:val="NoSpacing"/>
        <w:tabs>
          <w:tab w:val="right" w:pos="9639"/>
        </w:tabs>
        <w:spacing w:line="360" w:lineRule="auto"/>
        <w:jc w:val="both"/>
        <w:rPr>
          <w:sz w:val="20"/>
          <w:szCs w:val="20"/>
          <w:lang w:val="en-GB"/>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Cs/>
          <w:sz w:val="20"/>
          <w:szCs w:val="20"/>
        </w:rPr>
        <w:t>In this Budget Implementation Policy, unless the context otherwise indicates, a word or expression to which a meaning has been assigned in the Local Government: Municipal Finance Management Act, 2003 (Act No 56 of 2003), has the meaning so assigned, and:</w:t>
      </w:r>
    </w:p>
    <w:p w:rsidR="00FC6420" w:rsidRPr="00744FC6" w:rsidRDefault="00FC6420"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"Accounting Officer"</w:t>
      </w:r>
      <w:r w:rsidRPr="00744FC6">
        <w:rPr>
          <w:rFonts w:cs="Arial"/>
          <w:bCs/>
          <w:sz w:val="20"/>
          <w:szCs w:val="20"/>
        </w:rPr>
        <w:t>- means the Municipal Manager;</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“Allocation"</w:t>
      </w:r>
      <w:r w:rsidRPr="00744FC6">
        <w:rPr>
          <w:rFonts w:cs="Arial"/>
          <w:bCs/>
          <w:sz w:val="20"/>
          <w:szCs w:val="20"/>
        </w:rPr>
        <w:t xml:space="preserve">, means-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a municipality's share of the local government's equitable share referred to in section 214(l) (a) of the Constitution; </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an allocation of money to a municipality in terms of section 214(1) (c) of the Constitution;</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an allocation of money to a municipality in terms of a provincial budget; or</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lastRenderedPageBreak/>
        <w:t>any other allocation of money to a municipality by an organ of state, including by another municipality, otherwise than in compliance with a commercial or other business transaction;</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"Annual Division of Revenue Act"</w:t>
      </w:r>
      <w:r w:rsidRPr="00744FC6">
        <w:rPr>
          <w:rFonts w:cs="Arial"/>
          <w:bCs/>
          <w:sz w:val="20"/>
          <w:szCs w:val="20"/>
        </w:rPr>
        <w:t xml:space="preserve"> means the Act of Parliament, which must be enacted annually in terms of section 214 (1) of the Constitution;</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"Approved budget,”</w:t>
      </w:r>
      <w:r w:rsidRPr="00744FC6">
        <w:rPr>
          <w:rFonts w:cs="Arial"/>
          <w:bCs/>
          <w:sz w:val="20"/>
          <w:szCs w:val="20"/>
        </w:rPr>
        <w:t xml:space="preserve"> means an annual budget- </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approved by a municipal council, or</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includes such an annual budget as revised by an adjustments budget in terms of section 28 of the MFMA;</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“Basic Municipal Service"</w:t>
      </w:r>
      <w:r w:rsidRPr="00744FC6">
        <w:rPr>
          <w:rFonts w:cs="Arial"/>
          <w:bCs/>
          <w:sz w:val="20"/>
          <w:szCs w:val="20"/>
        </w:rPr>
        <w:t xml:space="preserve"> means a municipal service that is necessary to ensure an acceptable and reasonable quality of life and which, if not provided, would endanger public health or safety or the environment;</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"Budget-related Policy" means a policy of a municipality affecting or affected by the annual budget of the municipality, including-</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the tariffs policy, which the municipality must adopt in terms of section 74 of the Municipal Systems Act;</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the rates policy which the municipality must adopt in terms of legislation regulating municipal property rates; or</w:t>
      </w:r>
    </w:p>
    <w:p w:rsidR="00683E5F" w:rsidRPr="00744FC6" w:rsidRDefault="00683E5F" w:rsidP="005E76E5">
      <w:pPr>
        <w:numPr>
          <w:ilvl w:val="1"/>
          <w:numId w:val="8"/>
        </w:numPr>
        <w:tabs>
          <w:tab w:val="left" w:pos="1276"/>
          <w:tab w:val="right" w:pos="9639"/>
        </w:tabs>
        <w:spacing w:after="0" w:line="360" w:lineRule="auto"/>
        <w:ind w:left="567" w:hanging="567"/>
        <w:jc w:val="both"/>
        <w:rPr>
          <w:rFonts w:cs="Arial"/>
          <w:bCs/>
          <w:sz w:val="20"/>
          <w:szCs w:val="20"/>
        </w:rPr>
      </w:pPr>
      <w:r w:rsidRPr="00744FC6">
        <w:rPr>
          <w:rFonts w:cs="Arial"/>
          <w:bCs/>
          <w:sz w:val="20"/>
          <w:szCs w:val="20"/>
        </w:rPr>
        <w:t xml:space="preserve">the credit control and debt collection policy, which the municipality must adopt in terms of section 96 of the Municipal Systems Act; </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"Budget transfer"</w:t>
      </w:r>
      <w:r w:rsidRPr="00744FC6">
        <w:rPr>
          <w:rFonts w:cs="Arial"/>
          <w:bCs/>
          <w:sz w:val="20"/>
          <w:szCs w:val="20"/>
        </w:rPr>
        <w:t xml:space="preserve"> means transfer of funding within a function / vote.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"Budget Year"</w:t>
      </w:r>
      <w:r w:rsidRPr="00744FC6">
        <w:rPr>
          <w:rFonts w:cs="Arial"/>
          <w:bCs/>
          <w:sz w:val="20"/>
          <w:szCs w:val="20"/>
        </w:rPr>
        <w:t xml:space="preserve"> means the financial year of the municipality for which an annual budget is to be approved in terms of section 16(1) of the MFMA;</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chief</w:t>
      </w:r>
      <w:proofErr w:type="gramEnd"/>
      <w:r w:rsidRPr="00744FC6">
        <w:rPr>
          <w:rFonts w:cs="Arial"/>
          <w:b/>
          <w:bCs/>
          <w:sz w:val="20"/>
          <w:szCs w:val="20"/>
        </w:rPr>
        <w:t xml:space="preserve"> financial officer”</w:t>
      </w:r>
      <w:r w:rsidRPr="00744FC6">
        <w:rPr>
          <w:rFonts w:cs="Arial"/>
          <w:bCs/>
          <w:sz w:val="20"/>
          <w:szCs w:val="20"/>
        </w:rPr>
        <w:t xml:space="preserve"> means a person designated in terms of section 80(2) (a) of the MFMA;</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councillor</w:t>
      </w:r>
      <w:proofErr w:type="gramEnd"/>
      <w:r w:rsidRPr="00744FC6">
        <w:rPr>
          <w:rFonts w:cs="Arial"/>
          <w:bCs/>
          <w:sz w:val="20"/>
          <w:szCs w:val="20"/>
        </w:rPr>
        <w:t>” means a member of a municipal council;</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creditor</w:t>
      </w:r>
      <w:proofErr w:type="gramEnd"/>
      <w:r w:rsidRPr="00744FC6">
        <w:rPr>
          <w:rFonts w:cs="Arial"/>
          <w:b/>
          <w:bCs/>
          <w:sz w:val="20"/>
          <w:szCs w:val="20"/>
        </w:rPr>
        <w:t>",</w:t>
      </w:r>
      <w:r w:rsidRPr="00744FC6">
        <w:rPr>
          <w:rFonts w:cs="Arial"/>
          <w:bCs/>
          <w:sz w:val="20"/>
          <w:szCs w:val="20"/>
        </w:rPr>
        <w:t xml:space="preserve"> means a person to whom money is owed by the municipality;</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current</w:t>
      </w:r>
      <w:proofErr w:type="gramEnd"/>
      <w:r w:rsidRPr="00744FC6">
        <w:rPr>
          <w:rFonts w:cs="Arial"/>
          <w:b/>
          <w:bCs/>
          <w:sz w:val="20"/>
          <w:szCs w:val="20"/>
        </w:rPr>
        <w:t xml:space="preserve"> year" </w:t>
      </w:r>
      <w:r w:rsidRPr="00744FC6">
        <w:rPr>
          <w:rFonts w:cs="Arial"/>
          <w:bCs/>
          <w:sz w:val="20"/>
          <w:szCs w:val="20"/>
        </w:rPr>
        <w:t>means the financial year, which has already commenced, but not yet ended;</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delegation</w:t>
      </w:r>
      <w:proofErr w:type="gramEnd"/>
      <w:r w:rsidRPr="00744FC6">
        <w:rPr>
          <w:rFonts w:cs="Arial"/>
          <w:b/>
          <w:bCs/>
          <w:sz w:val="20"/>
          <w:szCs w:val="20"/>
        </w:rPr>
        <w:t>"</w:t>
      </w:r>
      <w:r w:rsidRPr="00744FC6">
        <w:rPr>
          <w:rFonts w:cs="Arial"/>
          <w:bCs/>
          <w:sz w:val="20"/>
          <w:szCs w:val="20"/>
        </w:rPr>
        <w:t>, in relation to a duty, includes an instruction or request to perform or to assist in performing the duty;</w:t>
      </w: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financial</w:t>
      </w:r>
      <w:proofErr w:type="gramEnd"/>
      <w:r w:rsidRPr="00744FC6">
        <w:rPr>
          <w:rFonts w:cs="Arial"/>
          <w:b/>
          <w:bCs/>
          <w:sz w:val="20"/>
          <w:szCs w:val="20"/>
        </w:rPr>
        <w:t xml:space="preserve"> recovery plan</w:t>
      </w:r>
      <w:r w:rsidRPr="00744FC6">
        <w:rPr>
          <w:rFonts w:cs="Arial"/>
          <w:bCs/>
          <w:sz w:val="20"/>
          <w:szCs w:val="20"/>
        </w:rPr>
        <w:t>" means a plan prepared in terms of section 141 of the MFMA</w:t>
      </w:r>
      <w:r w:rsidR="00335D10" w:rsidRPr="00744FC6">
        <w:rPr>
          <w:rFonts w:cs="Arial"/>
          <w:bCs/>
          <w:sz w:val="20"/>
          <w:szCs w:val="20"/>
        </w:rPr>
        <w:t>;</w:t>
      </w:r>
    </w:p>
    <w:p w:rsidR="00335D10" w:rsidRPr="00744FC6" w:rsidRDefault="00335D10"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financial</w:t>
      </w:r>
      <w:proofErr w:type="gramEnd"/>
      <w:r w:rsidRPr="00744FC6">
        <w:rPr>
          <w:rFonts w:cs="Arial"/>
          <w:b/>
          <w:bCs/>
          <w:sz w:val="20"/>
          <w:szCs w:val="20"/>
        </w:rPr>
        <w:t xml:space="preserve"> statements</w:t>
      </w:r>
      <w:r w:rsidRPr="00744FC6">
        <w:rPr>
          <w:rFonts w:cs="Arial"/>
          <w:bCs/>
          <w:sz w:val="20"/>
          <w:szCs w:val="20"/>
        </w:rPr>
        <w:t>", means statements consisting of at least-</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 statement of financial position;</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a statement of financial performance;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 cash-flow statement;</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any other statements that may be prescribed; and</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any notes to these statements;</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financial</w:t>
      </w:r>
      <w:proofErr w:type="gramEnd"/>
      <w:r w:rsidRPr="00744FC6">
        <w:rPr>
          <w:rFonts w:cs="Arial"/>
          <w:b/>
          <w:bCs/>
          <w:sz w:val="20"/>
          <w:szCs w:val="20"/>
        </w:rPr>
        <w:t xml:space="preserve"> year"</w:t>
      </w:r>
      <w:r w:rsidRPr="00744FC6">
        <w:rPr>
          <w:rFonts w:cs="Arial"/>
          <w:bCs/>
          <w:sz w:val="20"/>
          <w:szCs w:val="20"/>
        </w:rPr>
        <w:t xml:space="preserve"> means a twelve months period commencing on 1 July and ending on 30 June each year</w:t>
      </w:r>
      <w:r w:rsidR="00335D10" w:rsidRPr="00744FC6">
        <w:rPr>
          <w:rFonts w:cs="Arial"/>
          <w:bCs/>
          <w:sz w:val="20"/>
          <w:szCs w:val="20"/>
        </w:rPr>
        <w:t>;</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"financing agreement"</w:t>
      </w:r>
      <w:r w:rsidRPr="00744FC6">
        <w:rPr>
          <w:rFonts w:cs="Arial"/>
          <w:bCs/>
          <w:sz w:val="20"/>
          <w:szCs w:val="20"/>
        </w:rPr>
        <w:t xml:space="preserve"> includes any loan agreement, lease, and instalment purchase contract or hire purchase arrangement under which a municipality undertakes to repay a long-term debt over a period of time;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fruitless</w:t>
      </w:r>
      <w:proofErr w:type="gramEnd"/>
      <w:r w:rsidRPr="00744FC6">
        <w:rPr>
          <w:rFonts w:cs="Arial"/>
          <w:b/>
          <w:bCs/>
          <w:sz w:val="20"/>
          <w:szCs w:val="20"/>
        </w:rPr>
        <w:t xml:space="preserve"> and wasteful expenditure"</w:t>
      </w:r>
      <w:r w:rsidRPr="00744FC6">
        <w:rPr>
          <w:rFonts w:cs="Arial"/>
          <w:bCs/>
          <w:sz w:val="20"/>
          <w:szCs w:val="20"/>
        </w:rPr>
        <w:t xml:space="preserve"> means expenditure that was made in vain and would have been avoided had reasonable care been exercised;</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irregular</w:t>
      </w:r>
      <w:proofErr w:type="gramEnd"/>
      <w:r w:rsidRPr="00744FC6">
        <w:rPr>
          <w:rFonts w:cs="Arial"/>
          <w:b/>
          <w:bCs/>
          <w:sz w:val="20"/>
          <w:szCs w:val="20"/>
        </w:rPr>
        <w:t xml:space="preserve"> expenditure"</w:t>
      </w:r>
      <w:r w:rsidRPr="00744FC6">
        <w:rPr>
          <w:rFonts w:cs="Arial"/>
          <w:bCs/>
          <w:sz w:val="20"/>
          <w:szCs w:val="20"/>
        </w:rPr>
        <w:t>, means-</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expenditure incurred by a municipality or municipal entity in contravention of, or that is not in accordance with, a requirement of the MFMA Act, and which has not been condoned in terms of section 170 of the MFMA;</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expenditure incurred by a municipality or municipal entity in contravention of, or that is not in accordance with, a requirement of the Municipal Systems Act, and which has not been condoned in terms of that Act;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expenditure incurred by a municipality in contravention of, or that is not in accordance with, a requirement of the Public Office-Bearers Act, 1998 (Act No. 20 of 1998); or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"unauthorised expenditure";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investment</w:t>
      </w:r>
      <w:proofErr w:type="gramEnd"/>
      <w:r w:rsidRPr="00744FC6">
        <w:rPr>
          <w:rFonts w:cs="Arial"/>
          <w:b/>
          <w:bCs/>
          <w:sz w:val="20"/>
          <w:szCs w:val="20"/>
        </w:rPr>
        <w:t>"</w:t>
      </w:r>
      <w:r w:rsidRPr="00744FC6">
        <w:rPr>
          <w:rFonts w:cs="Arial"/>
          <w:bCs/>
          <w:sz w:val="20"/>
          <w:szCs w:val="20"/>
        </w:rPr>
        <w:t>, in relation to funds of a municipality, means-</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the placing on deposit of funds of a municipality with a financial institution; or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the acquisition of assets with funds of a municipality not immediately required, with the primary aim of preserving those funds;</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lender</w:t>
      </w:r>
      <w:proofErr w:type="gramEnd"/>
      <w:r w:rsidRPr="00744FC6">
        <w:rPr>
          <w:rFonts w:cs="Arial"/>
          <w:b/>
          <w:bCs/>
          <w:sz w:val="20"/>
          <w:szCs w:val="20"/>
        </w:rPr>
        <w:t>",</w:t>
      </w:r>
      <w:r w:rsidRPr="00744FC6">
        <w:rPr>
          <w:rFonts w:cs="Arial"/>
          <w:bCs/>
          <w:sz w:val="20"/>
          <w:szCs w:val="20"/>
        </w:rPr>
        <w:t xml:space="preserve"> means a person who provides debt finance to a municipality;</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Cs/>
          <w:sz w:val="20"/>
          <w:szCs w:val="20"/>
        </w:rPr>
        <w:t>"</w:t>
      </w:r>
      <w:proofErr w:type="gramStart"/>
      <w:r w:rsidRPr="00744FC6">
        <w:rPr>
          <w:rFonts w:cs="Arial"/>
          <w:b/>
          <w:bCs/>
          <w:sz w:val="20"/>
          <w:szCs w:val="20"/>
        </w:rPr>
        <w:t>local</w:t>
      </w:r>
      <w:proofErr w:type="gramEnd"/>
      <w:r w:rsidRPr="00744FC6">
        <w:rPr>
          <w:rFonts w:cs="Arial"/>
          <w:b/>
          <w:bCs/>
          <w:sz w:val="20"/>
          <w:szCs w:val="20"/>
        </w:rPr>
        <w:t xml:space="preserve"> community</w:t>
      </w:r>
      <w:r w:rsidRPr="00744FC6">
        <w:rPr>
          <w:rFonts w:cs="Arial"/>
          <w:bCs/>
          <w:sz w:val="20"/>
          <w:szCs w:val="20"/>
        </w:rPr>
        <w:t>" has the meaning assigned to it in section 1 of the Municipal Systems Act;</w:t>
      </w:r>
    </w:p>
    <w:p w:rsidR="00FC6420" w:rsidRPr="00744FC6" w:rsidRDefault="00FC6420" w:rsidP="005E76E5">
      <w:pPr>
        <w:tabs>
          <w:tab w:val="right" w:pos="9639"/>
        </w:tabs>
        <w:spacing w:after="0" w:line="360" w:lineRule="auto"/>
        <w:jc w:val="both"/>
        <w:rPr>
          <w:rFonts w:cs="Arial"/>
          <w:bCs/>
          <w:sz w:val="20"/>
          <w:szCs w:val="20"/>
        </w:rPr>
      </w:pPr>
    </w:p>
    <w:p w:rsidR="00FC6420" w:rsidRPr="00744FC6" w:rsidRDefault="00FC6420"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long-term</w:t>
      </w:r>
      <w:proofErr w:type="gramEnd"/>
      <w:r w:rsidRPr="00744FC6">
        <w:rPr>
          <w:rFonts w:cs="Arial"/>
          <w:b/>
          <w:bCs/>
          <w:sz w:val="20"/>
          <w:szCs w:val="20"/>
        </w:rPr>
        <w:t xml:space="preserve"> debt"</w:t>
      </w:r>
      <w:r w:rsidRPr="00744FC6">
        <w:rPr>
          <w:rFonts w:cs="Arial"/>
          <w:bCs/>
          <w:sz w:val="20"/>
          <w:szCs w:val="20"/>
        </w:rPr>
        <w:t xml:space="preserve"> means debt repayable over a period exceeding one year;</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"Municipal Structures Act"</w:t>
      </w:r>
      <w:r w:rsidRPr="00744FC6">
        <w:rPr>
          <w:rFonts w:cs="Arial"/>
          <w:bCs/>
          <w:sz w:val="20"/>
          <w:szCs w:val="20"/>
        </w:rPr>
        <w:t xml:space="preserve"> means the Local Government: Municipal Structures Act, 1998 (Act No. 117 of 1998);</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 xml:space="preserve">"Municipal Systems Act" </w:t>
      </w:r>
      <w:r w:rsidRPr="00744FC6">
        <w:rPr>
          <w:rFonts w:cs="Arial"/>
          <w:bCs/>
          <w:sz w:val="20"/>
          <w:szCs w:val="20"/>
        </w:rPr>
        <w:t>means the Local Government: Municipal Systems Act, 2000 (Act No. 32 of 2000);</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mayor</w:t>
      </w:r>
      <w:proofErr w:type="gramEnd"/>
      <w:r w:rsidRPr="00744FC6">
        <w:rPr>
          <w:rFonts w:cs="Arial"/>
          <w:b/>
          <w:bCs/>
          <w:sz w:val="20"/>
          <w:szCs w:val="20"/>
        </w:rPr>
        <w:t>"</w:t>
      </w:r>
      <w:r w:rsidRPr="00744FC6">
        <w:rPr>
          <w:rFonts w:cs="Arial"/>
          <w:bCs/>
          <w:sz w:val="20"/>
          <w:szCs w:val="20"/>
        </w:rPr>
        <w:t xml:space="preserve"> means the councillor elected as the mayor of the municipality in terms of section 55 of the Municipal Structures Act;</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w:t>
      </w:r>
      <w:proofErr w:type="gramEnd"/>
      <w:r w:rsidRPr="00744FC6">
        <w:rPr>
          <w:rFonts w:cs="Arial"/>
          <w:b/>
          <w:bCs/>
          <w:sz w:val="20"/>
          <w:szCs w:val="20"/>
        </w:rPr>
        <w:t xml:space="preserve"> council"</w:t>
      </w:r>
      <w:r w:rsidRPr="00744FC6">
        <w:rPr>
          <w:rFonts w:cs="Arial"/>
          <w:bCs/>
          <w:sz w:val="20"/>
          <w:szCs w:val="20"/>
        </w:rPr>
        <w:t xml:space="preserve"> or "council" means the council of a municipality referred to in section 18 of the Municipal Structures Act;</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"municipal  debt  instrument"</w:t>
      </w:r>
      <w:r w:rsidRPr="00744FC6">
        <w:rPr>
          <w:rFonts w:cs="Arial"/>
          <w:bCs/>
          <w:sz w:val="20"/>
          <w:szCs w:val="20"/>
        </w:rPr>
        <w:t xml:space="preserve"> means any note, bond, debenture or other evidence of indebtedness issued by a municipality, including dematerialised or electronic evidence of indebtedness intended to be used in trade;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w:t>
      </w:r>
      <w:proofErr w:type="gramEnd"/>
      <w:r w:rsidRPr="00744FC6">
        <w:rPr>
          <w:rFonts w:cs="Arial"/>
          <w:b/>
          <w:bCs/>
          <w:sz w:val="20"/>
          <w:szCs w:val="20"/>
        </w:rPr>
        <w:t xml:space="preserve"> entity"</w:t>
      </w:r>
      <w:r w:rsidRPr="00744FC6">
        <w:rPr>
          <w:rFonts w:cs="Arial"/>
          <w:bCs/>
          <w:sz w:val="20"/>
          <w:szCs w:val="20"/>
        </w:rPr>
        <w:t xml:space="preserve"> has the meaning assigned to it in section 1 of the Municipal Systems Act (refer to the MSA for definition);</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municipality</w:t>
      </w:r>
      <w:proofErr w:type="gramEnd"/>
      <w:r w:rsidRPr="00744FC6">
        <w:rPr>
          <w:rFonts w:cs="Arial"/>
          <w:b/>
          <w:bCs/>
          <w:sz w:val="20"/>
          <w:szCs w:val="20"/>
        </w:rPr>
        <w:t>"</w:t>
      </w:r>
      <w:r w:rsidRPr="00744FC6">
        <w:rPr>
          <w:rFonts w:cs="Arial"/>
          <w:bCs/>
          <w:sz w:val="20"/>
          <w:szCs w:val="20"/>
        </w:rPr>
        <w:t>-</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when referred to as a corporate body, means a municipality as described in section 2 of the Municipal Systems Act; or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when referred to as a geographic area, means a municipal area determined in terms of the Local Government: Municipal Demarcation Act, 1998 (Act No. 27 of 1998); </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accounting</w:t>
      </w:r>
      <w:proofErr w:type="gramEnd"/>
      <w:r w:rsidRPr="00744FC6">
        <w:rPr>
          <w:rFonts w:cs="Arial"/>
          <w:b/>
          <w:bCs/>
          <w:sz w:val="20"/>
          <w:szCs w:val="20"/>
        </w:rPr>
        <w:t xml:space="preserve"> officer"</w:t>
      </w:r>
      <w:r w:rsidRPr="00744FC6">
        <w:rPr>
          <w:rFonts w:cs="Arial"/>
          <w:bCs/>
          <w:sz w:val="20"/>
          <w:szCs w:val="20"/>
        </w:rPr>
        <w:t xml:space="preserve"> means a person appointed in terms of section 82(l) (a) or (b) of the Municipal Structures Act;</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w:t>
      </w:r>
      <w:proofErr w:type="gramEnd"/>
      <w:r w:rsidRPr="00744FC6">
        <w:rPr>
          <w:rFonts w:cs="Arial"/>
          <w:b/>
          <w:bCs/>
          <w:sz w:val="20"/>
          <w:szCs w:val="20"/>
        </w:rPr>
        <w:t xml:space="preserve"> service" </w:t>
      </w:r>
      <w:r w:rsidRPr="00744FC6">
        <w:rPr>
          <w:rFonts w:cs="Arial"/>
          <w:bCs/>
          <w:sz w:val="20"/>
          <w:szCs w:val="20"/>
        </w:rPr>
        <w:t>has the meaning assigned to it in section 1 of the Municipal Systems Act (refer to the MSA for definition);</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w:t>
      </w:r>
      <w:proofErr w:type="gramEnd"/>
      <w:r w:rsidRPr="00744FC6">
        <w:rPr>
          <w:rFonts w:cs="Arial"/>
          <w:b/>
          <w:bCs/>
          <w:sz w:val="20"/>
          <w:szCs w:val="20"/>
        </w:rPr>
        <w:t xml:space="preserve"> tariff"</w:t>
      </w:r>
      <w:r w:rsidRPr="00744FC6">
        <w:rPr>
          <w:rFonts w:cs="Arial"/>
          <w:bCs/>
          <w:sz w:val="20"/>
          <w:szCs w:val="20"/>
        </w:rPr>
        <w:t xml:space="preserve"> means a tariff for services which a municipality may set for the provision of a service to the local community, and includes a surcharge on such tariff;</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municipal</w:t>
      </w:r>
      <w:proofErr w:type="gramEnd"/>
      <w:r w:rsidRPr="00744FC6">
        <w:rPr>
          <w:rFonts w:cs="Arial"/>
          <w:b/>
          <w:bCs/>
          <w:sz w:val="20"/>
          <w:szCs w:val="20"/>
        </w:rPr>
        <w:t xml:space="preserve"> tax"</w:t>
      </w:r>
      <w:r w:rsidRPr="00744FC6">
        <w:rPr>
          <w:rFonts w:cs="Arial"/>
          <w:bCs/>
          <w:sz w:val="20"/>
          <w:szCs w:val="20"/>
        </w:rPr>
        <w:t xml:space="preserve"> means property rates or other taxes, levies or duties that a municipality may impose;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"National Treasury"</w:t>
      </w:r>
      <w:r w:rsidRPr="00744FC6">
        <w:rPr>
          <w:rFonts w:cs="Arial"/>
          <w:bCs/>
          <w:sz w:val="20"/>
          <w:szCs w:val="20"/>
        </w:rPr>
        <w:t xml:space="preserve"> means the National Treasury established by section 5 of the Public Finance Management Act;</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official</w:t>
      </w:r>
      <w:proofErr w:type="gramEnd"/>
      <w:r w:rsidRPr="00744FC6">
        <w:rPr>
          <w:rFonts w:cs="Arial"/>
          <w:b/>
          <w:bCs/>
          <w:sz w:val="20"/>
          <w:szCs w:val="20"/>
        </w:rPr>
        <w:t>",</w:t>
      </w:r>
      <w:r w:rsidRPr="00744FC6">
        <w:rPr>
          <w:rFonts w:cs="Arial"/>
          <w:bCs/>
          <w:sz w:val="20"/>
          <w:szCs w:val="20"/>
        </w:rPr>
        <w:t xml:space="preserve"> means-</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an employee of a municipality or municipal entity;</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 person seconded to a municipality or municipal entity to work as a member of the staff of the municipality or municipal entity; or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a person contracted by a municipality or municipal entity to work as a member of the staff of the municipality or municipal entity otherwise than as an employee;</w:t>
      </w:r>
    </w:p>
    <w:p w:rsidR="00683E5F" w:rsidRPr="00744FC6" w:rsidRDefault="00683E5F"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overspending</w:t>
      </w:r>
      <w:proofErr w:type="gramEnd"/>
      <w:r w:rsidRPr="00744FC6">
        <w:rPr>
          <w:rFonts w:cs="Arial"/>
          <w:b/>
          <w:bCs/>
          <w:sz w:val="20"/>
          <w:szCs w:val="20"/>
        </w:rPr>
        <w:t>"</w:t>
      </w:r>
      <w:r w:rsidRPr="00744FC6">
        <w:rPr>
          <w:rFonts w:cs="Arial"/>
          <w:bCs/>
          <w:sz w:val="20"/>
          <w:szCs w:val="20"/>
        </w:rPr>
        <w:t>-</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means causing the operational or capital expenditure incurred by the municipality during a financial year to exceed the total amount appropriated in that year's budget for its operational or capital expenditure, as the case may be;</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in relation to a vote, means causing expenditure under the vote to exceed the amount appropriated for that vote; or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in relation to expenditure under section 26 of the MFMA, means causing expenditure under that section to exceed the limits allowed in subsection (5) of this section;</w:t>
      </w:r>
    </w:p>
    <w:p w:rsidR="00FC6420" w:rsidRPr="00744FC6" w:rsidRDefault="00FC6420" w:rsidP="005E76E5">
      <w:pPr>
        <w:tabs>
          <w:tab w:val="right" w:pos="9639"/>
        </w:tabs>
        <w:spacing w:after="0" w:line="360" w:lineRule="auto"/>
        <w:ind w:left="567"/>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past</w:t>
      </w:r>
      <w:proofErr w:type="gramEnd"/>
      <w:r w:rsidRPr="00744FC6">
        <w:rPr>
          <w:rFonts w:cs="Arial"/>
          <w:b/>
          <w:bCs/>
          <w:sz w:val="20"/>
          <w:szCs w:val="20"/>
        </w:rPr>
        <w:t xml:space="preserve"> financial year"</w:t>
      </w:r>
      <w:r w:rsidRPr="00744FC6">
        <w:rPr>
          <w:rFonts w:cs="Arial"/>
          <w:bCs/>
          <w:sz w:val="20"/>
          <w:szCs w:val="20"/>
        </w:rPr>
        <w:t xml:space="preserve"> means the financial year preceding the current year;</w:t>
      </w:r>
    </w:p>
    <w:p w:rsidR="00FC6420" w:rsidRPr="00744FC6" w:rsidRDefault="00FC6420" w:rsidP="005E76E5">
      <w:pPr>
        <w:tabs>
          <w:tab w:val="right" w:pos="9639"/>
        </w:tabs>
        <w:spacing w:after="0" w:line="360" w:lineRule="auto"/>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quarter</w:t>
      </w:r>
      <w:proofErr w:type="gramEnd"/>
      <w:r w:rsidRPr="00744FC6">
        <w:rPr>
          <w:rFonts w:cs="Arial"/>
          <w:bCs/>
          <w:sz w:val="20"/>
          <w:szCs w:val="20"/>
        </w:rPr>
        <w:t xml:space="preserve">" means any of the following periods in a financial year: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1 July to 30 September;</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1 October to 31 December;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1 January to 31 March; or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1 April to 30 June; </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"service delivery and budget implementation plan"</w:t>
      </w:r>
      <w:r w:rsidRPr="00744FC6">
        <w:rPr>
          <w:rFonts w:cs="Arial"/>
          <w:bCs/>
          <w:sz w:val="20"/>
          <w:szCs w:val="20"/>
        </w:rPr>
        <w:t xml:space="preserve"> means a detailed plan approved by the mayor of a municipality in terms of section 53(l)(c)(ii) of the MFMA for implementing the municipality's delivery of municipal services and its annual budget, and which must indicate-</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projections for each month of-</w:t>
      </w:r>
    </w:p>
    <w:p w:rsidR="00683E5F" w:rsidRPr="00744FC6" w:rsidRDefault="00683E5F" w:rsidP="005E76E5">
      <w:pPr>
        <w:pStyle w:val="ListParagraph"/>
        <w:numPr>
          <w:ilvl w:val="1"/>
          <w:numId w:val="8"/>
        </w:numPr>
        <w:tabs>
          <w:tab w:val="right" w:pos="9639"/>
        </w:tabs>
        <w:spacing w:after="0" w:line="360" w:lineRule="auto"/>
        <w:ind w:left="567" w:hanging="567"/>
        <w:contextualSpacing w:val="0"/>
        <w:jc w:val="both"/>
        <w:rPr>
          <w:rFonts w:cs="Arial"/>
          <w:bCs/>
          <w:sz w:val="20"/>
          <w:szCs w:val="20"/>
        </w:rPr>
      </w:pPr>
      <w:r w:rsidRPr="00744FC6">
        <w:rPr>
          <w:rFonts w:cs="Arial"/>
          <w:bCs/>
          <w:sz w:val="20"/>
          <w:szCs w:val="20"/>
        </w:rPr>
        <w:t>revenue to be collected, by source; and</w:t>
      </w:r>
    </w:p>
    <w:p w:rsidR="00683E5F" w:rsidRPr="00744FC6" w:rsidRDefault="00683E5F" w:rsidP="005E76E5">
      <w:pPr>
        <w:numPr>
          <w:ilvl w:val="2"/>
          <w:numId w:val="9"/>
        </w:numPr>
        <w:tabs>
          <w:tab w:val="right" w:pos="9639"/>
        </w:tabs>
        <w:spacing w:after="0" w:line="360" w:lineRule="auto"/>
        <w:ind w:left="567" w:hanging="567"/>
        <w:jc w:val="both"/>
        <w:rPr>
          <w:rFonts w:cs="Arial"/>
          <w:bCs/>
          <w:sz w:val="20"/>
          <w:szCs w:val="20"/>
        </w:rPr>
      </w:pPr>
      <w:r w:rsidRPr="00744FC6">
        <w:rPr>
          <w:rFonts w:cs="Arial"/>
          <w:bCs/>
          <w:sz w:val="20"/>
          <w:szCs w:val="20"/>
        </w:rPr>
        <w:t>operational and capital expenditure, by vote;</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service delivery targets and performance indicators for each quarter; and</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proofErr w:type="gramStart"/>
      <w:r w:rsidRPr="00744FC6">
        <w:rPr>
          <w:rFonts w:cs="Arial"/>
          <w:bCs/>
          <w:sz w:val="20"/>
          <w:szCs w:val="20"/>
        </w:rPr>
        <w:t>any</w:t>
      </w:r>
      <w:proofErr w:type="gramEnd"/>
      <w:r w:rsidRPr="00744FC6">
        <w:rPr>
          <w:rFonts w:cs="Arial"/>
          <w:bCs/>
          <w:sz w:val="20"/>
          <w:szCs w:val="20"/>
        </w:rPr>
        <w:t xml:space="preserve"> other matters that may be prescribed, and includes any revisions of such plan by the mayor in terms o</w:t>
      </w:r>
      <w:r w:rsidR="00335D10" w:rsidRPr="00744FC6">
        <w:rPr>
          <w:rFonts w:cs="Arial"/>
          <w:bCs/>
          <w:sz w:val="20"/>
          <w:szCs w:val="20"/>
        </w:rPr>
        <w:t>f section 54(l) (c) of the MFMA.</w:t>
      </w:r>
    </w:p>
    <w:p w:rsidR="00FC6420" w:rsidRPr="00744FC6" w:rsidRDefault="00FC6420" w:rsidP="005E76E5">
      <w:pPr>
        <w:tabs>
          <w:tab w:val="right" w:pos="9639"/>
        </w:tabs>
        <w:spacing w:after="0" w:line="360" w:lineRule="auto"/>
        <w:ind w:left="567"/>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short-term</w:t>
      </w:r>
      <w:proofErr w:type="gramEnd"/>
      <w:r w:rsidRPr="00744FC6">
        <w:rPr>
          <w:rFonts w:cs="Arial"/>
          <w:b/>
          <w:bCs/>
          <w:sz w:val="20"/>
          <w:szCs w:val="20"/>
        </w:rPr>
        <w:t xml:space="preserve"> debt" </w:t>
      </w:r>
      <w:r w:rsidRPr="00744FC6">
        <w:rPr>
          <w:rFonts w:cs="Arial"/>
          <w:bCs/>
          <w:sz w:val="20"/>
          <w:szCs w:val="20"/>
        </w:rPr>
        <w:t>means debt repayable over a period not exceeding one year;</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standards</w:t>
      </w:r>
      <w:proofErr w:type="gramEnd"/>
      <w:r w:rsidRPr="00744FC6">
        <w:rPr>
          <w:rFonts w:cs="Arial"/>
          <w:b/>
          <w:bCs/>
          <w:sz w:val="20"/>
          <w:szCs w:val="20"/>
        </w:rPr>
        <w:t xml:space="preserve"> of generally recognised accounting practice,”</w:t>
      </w:r>
      <w:r w:rsidRPr="00744FC6">
        <w:rPr>
          <w:rFonts w:cs="Arial"/>
          <w:bCs/>
          <w:sz w:val="20"/>
          <w:szCs w:val="20"/>
        </w:rPr>
        <w:t xml:space="preserve"> means an accounting practice complying with standards applicable to municipalities or municipal entities as determined by the Accounting Standards Board</w:t>
      </w:r>
      <w:r w:rsidR="00335D10" w:rsidRPr="00744FC6">
        <w:rPr>
          <w:rFonts w:cs="Arial"/>
          <w:bCs/>
          <w:sz w:val="20"/>
          <w:szCs w:val="20"/>
        </w:rPr>
        <w:t>;</w:t>
      </w:r>
    </w:p>
    <w:p w:rsidR="00683E5F" w:rsidRPr="00744FC6" w:rsidRDefault="00683E5F" w:rsidP="005E76E5">
      <w:pPr>
        <w:tabs>
          <w:tab w:val="left" w:pos="1276"/>
          <w:tab w:val="right" w:pos="9639"/>
        </w:tabs>
        <w:spacing w:after="0" w:line="360" w:lineRule="auto"/>
        <w:jc w:val="both"/>
        <w:rPr>
          <w:rFonts w:cs="Arial"/>
          <w:bCs/>
          <w:sz w:val="20"/>
          <w:szCs w:val="20"/>
        </w:rPr>
      </w:pPr>
    </w:p>
    <w:p w:rsidR="00683E5F" w:rsidRPr="00744FC6" w:rsidRDefault="00683E5F" w:rsidP="005E76E5">
      <w:pPr>
        <w:tabs>
          <w:tab w:val="left" w:pos="851"/>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unauthorised</w:t>
      </w:r>
      <w:proofErr w:type="gramEnd"/>
      <w:r w:rsidRPr="00744FC6">
        <w:rPr>
          <w:rFonts w:cs="Arial"/>
          <w:b/>
          <w:bCs/>
          <w:sz w:val="20"/>
          <w:szCs w:val="20"/>
        </w:rPr>
        <w:t xml:space="preserve"> expenditure",</w:t>
      </w:r>
      <w:r w:rsidRPr="00744FC6">
        <w:rPr>
          <w:rFonts w:cs="Arial"/>
          <w:bCs/>
          <w:sz w:val="20"/>
          <w:szCs w:val="20"/>
        </w:rPr>
        <w:t xml:space="preserve"> means any expenditure incurred by a municipality otherwise than in accordance with section 15 or 11(3) of the MFMA, and includes-</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overspending of the total amount appropriated in the municipality's approved budget; </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overspending of the total amount appropriated for a vote in the approved budget;</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expenditure from a vote unrelated to the department or functional area covered by the vote;</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expenditure of money appropriated for a specific purpose, otherwise than for that specific purpose;</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spending of an allocation referred to in paragraph (ii), (iii) or (iv) of the definition of "allocation" otherwise than in accordance with any conditions of the allocation; or </w:t>
      </w:r>
    </w:p>
    <w:p w:rsidR="002F57F5"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 xml:space="preserve">a grant by the municipality otherwise than in accordance with the MFMA; </w:t>
      </w:r>
    </w:p>
    <w:p w:rsidR="002F57F5" w:rsidRDefault="002F57F5" w:rsidP="002F57F5">
      <w:pPr>
        <w:tabs>
          <w:tab w:val="right" w:pos="9639"/>
        </w:tabs>
        <w:spacing w:after="0" w:line="360" w:lineRule="auto"/>
        <w:jc w:val="both"/>
        <w:rPr>
          <w:rFonts w:cs="Arial"/>
          <w:bCs/>
          <w:sz w:val="20"/>
          <w:szCs w:val="20"/>
        </w:rPr>
      </w:pPr>
    </w:p>
    <w:p w:rsidR="00683E5F" w:rsidRPr="00744FC6" w:rsidRDefault="00683E5F" w:rsidP="002F57F5">
      <w:pPr>
        <w:tabs>
          <w:tab w:val="right" w:pos="9639"/>
        </w:tabs>
        <w:spacing w:after="0" w:line="360" w:lineRule="auto"/>
        <w:jc w:val="both"/>
        <w:rPr>
          <w:rFonts w:cs="Arial"/>
          <w:bCs/>
          <w:sz w:val="20"/>
          <w:szCs w:val="20"/>
        </w:rPr>
      </w:pPr>
      <w:r w:rsidRPr="002F57F5">
        <w:rPr>
          <w:rFonts w:cs="Arial"/>
          <w:b/>
          <w:bCs/>
          <w:sz w:val="20"/>
          <w:szCs w:val="20"/>
        </w:rPr>
        <w:t>"</w:t>
      </w:r>
      <w:proofErr w:type="spellStart"/>
      <w:proofErr w:type="gramStart"/>
      <w:r w:rsidRPr="002F57F5">
        <w:rPr>
          <w:rFonts w:cs="Arial"/>
          <w:b/>
          <w:bCs/>
          <w:sz w:val="20"/>
          <w:szCs w:val="20"/>
        </w:rPr>
        <w:t>virement</w:t>
      </w:r>
      <w:proofErr w:type="spellEnd"/>
      <w:proofErr w:type="gramEnd"/>
      <w:r w:rsidRPr="002F57F5">
        <w:rPr>
          <w:rFonts w:cs="Arial"/>
          <w:b/>
          <w:bCs/>
          <w:sz w:val="20"/>
          <w:szCs w:val="20"/>
        </w:rPr>
        <w:t>"</w:t>
      </w:r>
      <w:r w:rsidRPr="00744FC6">
        <w:rPr>
          <w:rFonts w:cs="Arial"/>
          <w:bCs/>
          <w:sz w:val="20"/>
          <w:szCs w:val="20"/>
        </w:rPr>
        <w:t xml:space="preserve"> means transfer of funds between functions / votes</w:t>
      </w:r>
      <w:r w:rsidR="00335D10" w:rsidRPr="00744FC6">
        <w:rPr>
          <w:rFonts w:cs="Arial"/>
          <w:bCs/>
          <w:sz w:val="20"/>
          <w:szCs w:val="20"/>
        </w:rPr>
        <w:t>.</w:t>
      </w:r>
    </w:p>
    <w:p w:rsidR="00335D10" w:rsidRPr="00744FC6" w:rsidRDefault="00335D10" w:rsidP="005E76E5">
      <w:pPr>
        <w:tabs>
          <w:tab w:val="right" w:pos="9639"/>
        </w:tabs>
        <w:spacing w:after="0" w:line="360" w:lineRule="auto"/>
        <w:ind w:left="567"/>
        <w:jc w:val="both"/>
        <w:rPr>
          <w:rFonts w:cs="Arial"/>
          <w:bCs/>
          <w:sz w:val="20"/>
          <w:szCs w:val="20"/>
        </w:rPr>
      </w:pPr>
    </w:p>
    <w:p w:rsidR="00683E5F" w:rsidRPr="00744FC6" w:rsidRDefault="00683E5F" w:rsidP="005E76E5">
      <w:pPr>
        <w:tabs>
          <w:tab w:val="right" w:pos="9639"/>
        </w:tabs>
        <w:spacing w:after="0" w:line="360" w:lineRule="auto"/>
        <w:jc w:val="both"/>
        <w:rPr>
          <w:rFonts w:cs="Arial"/>
          <w:bCs/>
          <w:sz w:val="20"/>
          <w:szCs w:val="20"/>
        </w:rPr>
      </w:pPr>
      <w:r w:rsidRPr="00744FC6">
        <w:rPr>
          <w:rFonts w:cs="Arial"/>
          <w:b/>
          <w:bCs/>
          <w:sz w:val="20"/>
          <w:szCs w:val="20"/>
        </w:rPr>
        <w:t>"</w:t>
      </w:r>
      <w:proofErr w:type="gramStart"/>
      <w:r w:rsidRPr="00744FC6">
        <w:rPr>
          <w:rFonts w:cs="Arial"/>
          <w:b/>
          <w:bCs/>
          <w:sz w:val="20"/>
          <w:szCs w:val="20"/>
        </w:rPr>
        <w:t>vote</w:t>
      </w:r>
      <w:proofErr w:type="gramEnd"/>
      <w:r w:rsidRPr="00744FC6">
        <w:rPr>
          <w:rFonts w:cs="Arial"/>
          <w:b/>
          <w:bCs/>
          <w:sz w:val="20"/>
          <w:szCs w:val="20"/>
        </w:rPr>
        <w:t>"</w:t>
      </w:r>
      <w:r w:rsidRPr="00744FC6">
        <w:rPr>
          <w:rFonts w:cs="Arial"/>
          <w:bCs/>
          <w:sz w:val="20"/>
          <w:szCs w:val="20"/>
        </w:rPr>
        <w:t xml:space="preserve"> means-</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r w:rsidRPr="00744FC6">
        <w:rPr>
          <w:rFonts w:cs="Arial"/>
          <w:bCs/>
          <w:sz w:val="20"/>
          <w:szCs w:val="20"/>
        </w:rPr>
        <w:t>one of the main segments into which a budget of a municipality is divided for the appropriation of money for the different departments or functional areas of the municipality; and</w:t>
      </w:r>
    </w:p>
    <w:p w:rsidR="00683E5F" w:rsidRPr="00744FC6" w:rsidRDefault="00683E5F" w:rsidP="005E76E5">
      <w:pPr>
        <w:numPr>
          <w:ilvl w:val="1"/>
          <w:numId w:val="8"/>
        </w:numPr>
        <w:tabs>
          <w:tab w:val="right" w:pos="9639"/>
        </w:tabs>
        <w:spacing w:after="0" w:line="360" w:lineRule="auto"/>
        <w:ind w:left="567" w:hanging="567"/>
        <w:jc w:val="both"/>
        <w:rPr>
          <w:rFonts w:cs="Arial"/>
          <w:bCs/>
          <w:sz w:val="20"/>
          <w:szCs w:val="20"/>
        </w:rPr>
      </w:pPr>
      <w:proofErr w:type="gramStart"/>
      <w:r w:rsidRPr="00744FC6">
        <w:rPr>
          <w:rFonts w:cs="Arial"/>
          <w:bCs/>
          <w:sz w:val="20"/>
          <w:szCs w:val="20"/>
        </w:rPr>
        <w:t>which</w:t>
      </w:r>
      <w:proofErr w:type="gramEnd"/>
      <w:r w:rsidRPr="00744FC6">
        <w:rPr>
          <w:rFonts w:cs="Arial"/>
          <w:bCs/>
          <w:sz w:val="20"/>
          <w:szCs w:val="20"/>
        </w:rPr>
        <w:t xml:space="preserve"> specifies the total amount that is appropriated for the purposes of the department or functional area concerned.</w:t>
      </w:r>
    </w:p>
    <w:p w:rsidR="00683E5F" w:rsidRPr="00744FC6" w:rsidRDefault="00683E5F" w:rsidP="005E76E5">
      <w:pPr>
        <w:tabs>
          <w:tab w:val="right" w:pos="9639"/>
        </w:tabs>
        <w:spacing w:after="0" w:line="360" w:lineRule="auto"/>
        <w:jc w:val="both"/>
        <w:rPr>
          <w:rFonts w:cs="Arial"/>
          <w:sz w:val="20"/>
          <w:szCs w:val="20"/>
        </w:rPr>
      </w:pPr>
    </w:p>
    <w:p w:rsidR="007B799F" w:rsidRPr="00744FC6" w:rsidRDefault="00683E5F" w:rsidP="005E76E5">
      <w:pPr>
        <w:tabs>
          <w:tab w:val="right" w:pos="9639"/>
        </w:tabs>
        <w:spacing w:after="0" w:line="360" w:lineRule="auto"/>
        <w:rPr>
          <w:rFonts w:cs="Arial"/>
          <w:sz w:val="20"/>
          <w:szCs w:val="20"/>
        </w:rPr>
      </w:pPr>
      <w:r w:rsidRPr="00744FC6">
        <w:rPr>
          <w:rFonts w:cs="Arial"/>
          <w:sz w:val="20"/>
          <w:szCs w:val="20"/>
        </w:rPr>
        <w:t>In this document unless the context otherwise indicates, words and expressions denoting the singular shall include the plural and vice versa, words and expressions denoting the male sex shall include the female sex and vice versa and reference to a natural person shall include a legal person and vice versa.</w:t>
      </w:r>
    </w:p>
    <w:p w:rsidR="007B799F" w:rsidRPr="00744FC6" w:rsidRDefault="007B799F" w:rsidP="005E76E5">
      <w:pPr>
        <w:tabs>
          <w:tab w:val="right" w:pos="9639"/>
        </w:tabs>
        <w:spacing w:after="0" w:line="360" w:lineRule="auto"/>
        <w:rPr>
          <w:rFonts w:cs="Arial"/>
          <w:sz w:val="20"/>
          <w:szCs w:val="20"/>
        </w:rPr>
      </w:pPr>
    </w:p>
    <w:p w:rsidR="00DE2431" w:rsidRPr="00744FC6" w:rsidRDefault="00DE2431" w:rsidP="005E76E5">
      <w:pPr>
        <w:pStyle w:val="Heading2"/>
        <w:numPr>
          <w:ilvl w:val="0"/>
          <w:numId w:val="3"/>
        </w:numPr>
        <w:tabs>
          <w:tab w:val="right" w:pos="9639"/>
        </w:tabs>
        <w:spacing w:before="0" w:line="360" w:lineRule="auto"/>
        <w:ind w:left="567" w:hanging="567"/>
        <w:jc w:val="both"/>
        <w:rPr>
          <w:rStyle w:val="Heading2Char"/>
          <w:b/>
          <w:color w:val="002060"/>
          <w:szCs w:val="20"/>
          <w:lang w:val="en-GB"/>
        </w:rPr>
      </w:pPr>
      <w:bookmarkStart w:id="5" w:name="_Toc373755005"/>
      <w:r w:rsidRPr="00744FC6">
        <w:rPr>
          <w:rStyle w:val="Heading2Char"/>
          <w:b/>
          <w:color w:val="002060"/>
          <w:szCs w:val="20"/>
          <w:lang w:val="en-GB"/>
        </w:rPr>
        <w:t>BUDGETING PRINCIPLES</w:t>
      </w:r>
      <w:bookmarkEnd w:id="5"/>
    </w:p>
    <w:p w:rsidR="00DE2431" w:rsidRPr="00744FC6" w:rsidRDefault="00DE2431" w:rsidP="005E76E5">
      <w:pPr>
        <w:pStyle w:val="Style1"/>
        <w:numPr>
          <w:ilvl w:val="0"/>
          <w:numId w:val="0"/>
        </w:numPr>
        <w:tabs>
          <w:tab w:val="right" w:pos="9639"/>
        </w:tabs>
        <w:spacing w:before="0"/>
        <w:rPr>
          <w:rFonts w:ascii="Verdana" w:hAnsi="Verdana"/>
          <w:b w:val="0"/>
        </w:rPr>
      </w:pPr>
    </w:p>
    <w:p w:rsidR="00DE2431" w:rsidRPr="00744FC6" w:rsidRDefault="00DE2431" w:rsidP="005E76E5">
      <w:pPr>
        <w:pStyle w:val="Style1"/>
        <w:numPr>
          <w:ilvl w:val="0"/>
          <w:numId w:val="0"/>
        </w:numPr>
        <w:tabs>
          <w:tab w:val="right" w:pos="9639"/>
        </w:tabs>
        <w:spacing w:before="0"/>
        <w:rPr>
          <w:rFonts w:ascii="Verdana" w:hAnsi="Verdana"/>
          <w:b w:val="0"/>
        </w:rPr>
      </w:pPr>
    </w:p>
    <w:p w:rsidR="00DE2431" w:rsidRPr="00744FC6" w:rsidRDefault="00DE2431" w:rsidP="005E76E5">
      <w:pPr>
        <w:tabs>
          <w:tab w:val="left" w:pos="709"/>
          <w:tab w:val="left" w:pos="1134"/>
          <w:tab w:val="left" w:pos="1843"/>
          <w:tab w:val="left" w:pos="2835"/>
          <w:tab w:val="right" w:pos="9639"/>
        </w:tabs>
        <w:spacing w:line="360" w:lineRule="auto"/>
        <w:jc w:val="both"/>
        <w:rPr>
          <w:rFonts w:cs="Arial"/>
          <w:color w:val="000000"/>
          <w:sz w:val="20"/>
          <w:szCs w:val="20"/>
          <w:lang w:val="en-US"/>
        </w:rPr>
      </w:pPr>
      <w:r w:rsidRPr="00744FC6">
        <w:rPr>
          <w:rFonts w:cs="Arial"/>
          <w:color w:val="000000"/>
          <w:sz w:val="20"/>
          <w:szCs w:val="20"/>
          <w:lang w:val="en-US"/>
        </w:rPr>
        <w:t>The municipality shall ensure that revenue projections in the budget are realistic taking into account actual collection levels.</w:t>
      </w:r>
    </w:p>
    <w:p w:rsidR="00AC10EE" w:rsidRPr="00744FC6" w:rsidRDefault="00AC10EE" w:rsidP="005E76E5">
      <w:pPr>
        <w:tabs>
          <w:tab w:val="left" w:pos="709"/>
          <w:tab w:val="left" w:pos="1134"/>
          <w:tab w:val="left" w:pos="1843"/>
          <w:tab w:val="left" w:pos="2835"/>
          <w:tab w:val="right" w:pos="9639"/>
        </w:tabs>
        <w:spacing w:line="360" w:lineRule="auto"/>
        <w:jc w:val="both"/>
        <w:rPr>
          <w:rFonts w:cs="Arial"/>
          <w:color w:val="000000"/>
          <w:sz w:val="20"/>
          <w:szCs w:val="20"/>
          <w:lang w:val="en-US"/>
        </w:rPr>
      </w:pPr>
      <w:r w:rsidRPr="00744FC6">
        <w:rPr>
          <w:rFonts w:cs="Arial"/>
          <w:color w:val="000000"/>
          <w:sz w:val="20"/>
          <w:szCs w:val="20"/>
          <w:lang w:val="en-US"/>
        </w:rPr>
        <w:t>The municipality shall ensure that the budget reflects the net depreciation amount (gross depreciation less backlog depreciation) due to the increase of measurement of PPE.</w:t>
      </w:r>
    </w:p>
    <w:p w:rsidR="00DE2431" w:rsidRPr="00744FC6" w:rsidRDefault="00DE2431" w:rsidP="005E76E5">
      <w:pPr>
        <w:tabs>
          <w:tab w:val="left" w:pos="709"/>
          <w:tab w:val="left" w:pos="1134"/>
          <w:tab w:val="left" w:pos="1843"/>
          <w:tab w:val="left" w:pos="2835"/>
          <w:tab w:val="right" w:pos="9639"/>
        </w:tabs>
        <w:spacing w:line="360" w:lineRule="auto"/>
        <w:jc w:val="both"/>
        <w:rPr>
          <w:rFonts w:cs="Arial"/>
          <w:color w:val="000000"/>
          <w:sz w:val="20"/>
          <w:szCs w:val="20"/>
          <w:lang w:val="en-US"/>
        </w:rPr>
      </w:pPr>
      <w:r w:rsidRPr="00744FC6">
        <w:rPr>
          <w:rFonts w:cs="Arial"/>
          <w:color w:val="000000"/>
          <w:sz w:val="20"/>
          <w:szCs w:val="20"/>
          <w:lang w:val="en-US"/>
        </w:rPr>
        <w:t xml:space="preserve">Expenses may only be incurred in terms of the approved annual budget (or adjustments budget) and within the limits of the amounts appropriated for each vote in the approved budget. </w:t>
      </w:r>
      <w:r w:rsidR="00335D10" w:rsidRPr="00744FC6">
        <w:rPr>
          <w:rFonts w:cs="Arial"/>
          <w:color w:val="000000"/>
          <w:sz w:val="20"/>
          <w:szCs w:val="20"/>
          <w:lang w:val="en-US"/>
        </w:rPr>
        <w:t>Vote</w:t>
      </w:r>
      <w:r w:rsidRPr="00744FC6">
        <w:rPr>
          <w:rFonts w:cs="Arial"/>
          <w:color w:val="000000"/>
          <w:sz w:val="20"/>
          <w:szCs w:val="20"/>
          <w:lang w:val="en-US"/>
        </w:rPr>
        <w:t xml:space="preserve"> accessibility of supply chain management systems for small businesses must be taken into account.</w:t>
      </w:r>
    </w:p>
    <w:p w:rsidR="00DE2431" w:rsidRPr="00744FC6" w:rsidRDefault="00DE2431" w:rsidP="005E76E5">
      <w:pPr>
        <w:tabs>
          <w:tab w:val="left" w:pos="709"/>
          <w:tab w:val="left" w:pos="1134"/>
          <w:tab w:val="left" w:pos="1843"/>
          <w:tab w:val="left" w:pos="2835"/>
          <w:tab w:val="right" w:pos="9639"/>
        </w:tabs>
        <w:spacing w:line="360" w:lineRule="auto"/>
        <w:jc w:val="both"/>
        <w:rPr>
          <w:rFonts w:cs="Arial"/>
          <w:color w:val="000000"/>
          <w:sz w:val="20"/>
          <w:szCs w:val="20"/>
          <w:lang w:val="en-US"/>
        </w:rPr>
      </w:pPr>
      <w:r w:rsidRPr="00744FC6">
        <w:rPr>
          <w:rFonts w:cs="Arial"/>
          <w:color w:val="000000"/>
          <w:sz w:val="20"/>
          <w:szCs w:val="20"/>
          <w:lang w:val="en-US"/>
        </w:rPr>
        <w:t>Municipality shall prepare a multi-year budget (three year) - medium term revenue and expenditure framework (MTREF)) and that be reviewed annually and approved by Council.</w:t>
      </w:r>
    </w:p>
    <w:p w:rsidR="005F0063" w:rsidRPr="00744FC6" w:rsidRDefault="005F0063" w:rsidP="005E76E5">
      <w:pPr>
        <w:tabs>
          <w:tab w:val="left" w:pos="709"/>
          <w:tab w:val="left" w:pos="1134"/>
          <w:tab w:val="left" w:pos="1843"/>
          <w:tab w:val="left" w:pos="2835"/>
          <w:tab w:val="right" w:pos="9639"/>
        </w:tabs>
        <w:spacing w:line="360" w:lineRule="auto"/>
        <w:jc w:val="both"/>
        <w:rPr>
          <w:rFonts w:cs="Arial"/>
          <w:color w:val="000000"/>
          <w:sz w:val="20"/>
          <w:szCs w:val="20"/>
          <w:lang w:val="en-US"/>
        </w:rPr>
      </w:pPr>
    </w:p>
    <w:p w:rsidR="00DE2431" w:rsidRPr="00744FC6" w:rsidRDefault="00DE2431" w:rsidP="005E76E5">
      <w:pPr>
        <w:pStyle w:val="Heading2"/>
        <w:numPr>
          <w:ilvl w:val="0"/>
          <w:numId w:val="3"/>
        </w:numPr>
        <w:tabs>
          <w:tab w:val="right" w:pos="9639"/>
        </w:tabs>
        <w:spacing w:before="0" w:line="360" w:lineRule="auto"/>
        <w:ind w:left="567" w:hanging="567"/>
        <w:jc w:val="both"/>
        <w:rPr>
          <w:rStyle w:val="Heading2Char"/>
          <w:b/>
          <w:color w:val="002060"/>
          <w:szCs w:val="20"/>
          <w:lang w:val="en-GB"/>
        </w:rPr>
      </w:pPr>
      <w:bookmarkStart w:id="6" w:name="_Toc373755006"/>
      <w:r w:rsidRPr="00744FC6">
        <w:rPr>
          <w:rStyle w:val="Heading2Char"/>
          <w:b/>
          <w:color w:val="002060"/>
          <w:szCs w:val="20"/>
          <w:lang w:val="en-GB"/>
        </w:rPr>
        <w:t>BUDGETING PROCESS</w:t>
      </w:r>
      <w:bookmarkEnd w:id="6"/>
    </w:p>
    <w:p w:rsidR="00DE2431" w:rsidRPr="00744FC6" w:rsidRDefault="00DE2431" w:rsidP="005E76E5">
      <w:pPr>
        <w:pStyle w:val="Style1"/>
        <w:numPr>
          <w:ilvl w:val="0"/>
          <w:numId w:val="0"/>
        </w:numPr>
        <w:tabs>
          <w:tab w:val="right" w:pos="9639"/>
        </w:tabs>
        <w:spacing w:before="0" w:line="360" w:lineRule="auto"/>
        <w:ind w:right="0"/>
        <w:rPr>
          <w:rFonts w:ascii="Verdana" w:hAnsi="Verdana"/>
          <w:b w:val="0"/>
        </w:rPr>
      </w:pPr>
    </w:p>
    <w:p w:rsidR="00DE2431" w:rsidRPr="00744FC6" w:rsidRDefault="005F0063" w:rsidP="005F0063">
      <w:pPr>
        <w:pStyle w:val="Heading3"/>
        <w:numPr>
          <w:ilvl w:val="1"/>
          <w:numId w:val="27"/>
        </w:numPr>
        <w:spacing w:before="0" w:line="360" w:lineRule="auto"/>
        <w:rPr>
          <w:color w:val="002060"/>
          <w:sz w:val="20"/>
          <w:szCs w:val="20"/>
          <w:lang w:val="en-GB"/>
        </w:rPr>
      </w:pPr>
      <w:bookmarkStart w:id="7" w:name="_Toc373755007"/>
      <w:r w:rsidRPr="00744FC6">
        <w:rPr>
          <w:rFonts w:eastAsia="Times New Roman" w:cs="Times New Roman"/>
          <w:b w:val="0"/>
          <w:color w:val="000076"/>
          <w:sz w:val="20"/>
          <w:szCs w:val="20"/>
          <w:lang w:val="en-US"/>
        </w:rPr>
        <w:t xml:space="preserve">    </w:t>
      </w:r>
      <w:r w:rsidR="00DE2431" w:rsidRPr="00744FC6">
        <w:rPr>
          <w:color w:val="002060"/>
          <w:sz w:val="20"/>
          <w:szCs w:val="20"/>
          <w:lang w:val="en-GB"/>
        </w:rPr>
        <w:t>Planning for the preparation of the budget</w:t>
      </w:r>
      <w:bookmarkEnd w:id="7"/>
    </w:p>
    <w:p w:rsidR="00FC6420" w:rsidRPr="00744FC6" w:rsidRDefault="00FC6420" w:rsidP="005E76E5">
      <w:pPr>
        <w:tabs>
          <w:tab w:val="right" w:pos="9639"/>
        </w:tabs>
        <w:rPr>
          <w:sz w:val="20"/>
          <w:szCs w:val="20"/>
          <w:lang w:val="en-GB"/>
        </w:rPr>
      </w:pPr>
    </w:p>
    <w:p w:rsidR="00FC6420"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 xml:space="preserve">The Accounting Officer with the assistance of the Chief Financial Officer and the Manager responsible for IDP shall </w:t>
      </w:r>
      <w:r w:rsidR="00C36D8E">
        <w:rPr>
          <w:rFonts w:cs="Arial"/>
          <w:color w:val="000000"/>
          <w:sz w:val="20"/>
          <w:szCs w:val="20"/>
          <w:lang w:val="en-US"/>
        </w:rPr>
        <w:t>Draft</w:t>
      </w:r>
      <w:r w:rsidRPr="0076422B">
        <w:rPr>
          <w:rFonts w:cs="Arial"/>
          <w:color w:val="000000"/>
          <w:sz w:val="20"/>
          <w:szCs w:val="20"/>
          <w:lang w:val="en-US"/>
        </w:rPr>
        <w:t xml:space="preserve"> the IDP process plan as well as the budget timetable for the municipality including municipal entities for the ensuing financial year.</w:t>
      </w:r>
    </w:p>
    <w:p w:rsidR="00DE2431"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The mayor shall table the IDP process plan as well as the budget timetable to Council by 31 August each year for approval (10 months before the start of the next budget year).</w:t>
      </w:r>
    </w:p>
    <w:p w:rsidR="00DE2431"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IDP process plan as well as the budget timetable shall indicate the key deadlines fo</w:t>
      </w:r>
      <w:r w:rsidR="0076422B" w:rsidRPr="0076422B">
        <w:rPr>
          <w:rFonts w:cs="Arial"/>
          <w:color w:val="000000"/>
          <w:sz w:val="20"/>
          <w:szCs w:val="20"/>
          <w:lang w:val="en-US"/>
        </w:rPr>
        <w:t xml:space="preserve">r the review of the IDP as well </w:t>
      </w:r>
      <w:r w:rsidRPr="0076422B">
        <w:rPr>
          <w:rFonts w:cs="Arial"/>
          <w:color w:val="000000"/>
          <w:sz w:val="20"/>
          <w:szCs w:val="20"/>
          <w:lang w:val="en-US"/>
        </w:rPr>
        <w:t>as the preparation of the medium term revenue and expenditure framework (MTREF) budget and the revision of the annual budget. Such target dates shall follow the prescriptions of the Municipal Finance Management Act as well as the guidelines set by National Treasury.</w:t>
      </w:r>
    </w:p>
    <w:p w:rsidR="00DE2431"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The mayor shall convene a strategic workshop in September/</w:t>
      </w:r>
      <w:r w:rsidR="002F57F5">
        <w:rPr>
          <w:rFonts w:cs="Arial"/>
          <w:color w:val="000000"/>
          <w:sz w:val="20"/>
          <w:szCs w:val="20"/>
          <w:lang w:val="en-US"/>
        </w:rPr>
        <w:t>February</w:t>
      </w:r>
      <w:r w:rsidRPr="0076422B">
        <w:rPr>
          <w:rFonts w:cs="Arial"/>
          <w:color w:val="000000"/>
          <w:sz w:val="20"/>
          <w:szCs w:val="20"/>
          <w:lang w:val="en-US"/>
        </w:rPr>
        <w:t xml:space="preserve"> with </w:t>
      </w:r>
      <w:r w:rsidR="0076422B" w:rsidRPr="0076422B">
        <w:rPr>
          <w:rFonts w:cs="Arial"/>
          <w:color w:val="000000"/>
          <w:sz w:val="20"/>
          <w:szCs w:val="20"/>
          <w:lang w:val="en-US"/>
        </w:rPr>
        <w:t xml:space="preserve">the </w:t>
      </w:r>
      <w:r w:rsidR="002F57F5">
        <w:rPr>
          <w:rFonts w:cs="Arial"/>
          <w:color w:val="000000"/>
          <w:sz w:val="20"/>
          <w:szCs w:val="20"/>
          <w:lang w:val="en-US"/>
        </w:rPr>
        <w:t xml:space="preserve">other </w:t>
      </w:r>
      <w:proofErr w:type="spellStart"/>
      <w:r w:rsidR="002F57F5">
        <w:rPr>
          <w:rFonts w:cs="Arial"/>
          <w:color w:val="000000"/>
          <w:sz w:val="20"/>
          <w:szCs w:val="20"/>
          <w:lang w:val="en-US"/>
        </w:rPr>
        <w:t>Councillors</w:t>
      </w:r>
      <w:proofErr w:type="spellEnd"/>
      <w:r w:rsidR="002F57F5">
        <w:rPr>
          <w:rFonts w:cs="Arial"/>
          <w:color w:val="000000"/>
          <w:sz w:val="20"/>
          <w:szCs w:val="20"/>
          <w:lang w:val="en-US"/>
        </w:rPr>
        <w:t xml:space="preserve"> and M</w:t>
      </w:r>
      <w:r w:rsidR="0076422B" w:rsidRPr="0076422B">
        <w:rPr>
          <w:rFonts w:cs="Arial"/>
          <w:color w:val="000000"/>
          <w:sz w:val="20"/>
          <w:szCs w:val="20"/>
          <w:lang w:val="en-US"/>
        </w:rPr>
        <w:t xml:space="preserve">anagers in order to </w:t>
      </w:r>
      <w:r w:rsidRPr="0076422B">
        <w:rPr>
          <w:rFonts w:cs="Arial"/>
          <w:color w:val="000000"/>
          <w:sz w:val="20"/>
          <w:szCs w:val="20"/>
          <w:lang w:val="en-US"/>
        </w:rPr>
        <w:t xml:space="preserve">determine the IDP priorities which will form the basis for the preparation of the MTREF budget taking into account the financial and political pressures facing the municipality. The mayor shall table the IDP priorities with the </w:t>
      </w:r>
      <w:r w:rsidR="00C36D8E">
        <w:rPr>
          <w:rFonts w:cs="Arial"/>
          <w:color w:val="000000"/>
          <w:sz w:val="20"/>
          <w:szCs w:val="20"/>
          <w:lang w:val="en-US"/>
        </w:rPr>
        <w:t>Draft</w:t>
      </w:r>
      <w:r w:rsidRPr="0076422B">
        <w:rPr>
          <w:rFonts w:cs="Arial"/>
          <w:color w:val="000000"/>
          <w:sz w:val="20"/>
          <w:szCs w:val="20"/>
          <w:lang w:val="en-US"/>
        </w:rPr>
        <w:t xml:space="preserve"> budget to Council. </w:t>
      </w:r>
    </w:p>
    <w:p w:rsidR="00DE2431"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 xml:space="preserve">The Mayor shall table the </w:t>
      </w:r>
      <w:r w:rsidR="00C36D8E">
        <w:rPr>
          <w:rFonts w:cs="Arial"/>
          <w:color w:val="000000"/>
          <w:sz w:val="20"/>
          <w:szCs w:val="20"/>
          <w:lang w:val="en-US"/>
        </w:rPr>
        <w:t>Draft</w:t>
      </w:r>
      <w:r w:rsidRPr="0076422B">
        <w:rPr>
          <w:rFonts w:cs="Arial"/>
          <w:color w:val="000000"/>
          <w:sz w:val="20"/>
          <w:szCs w:val="20"/>
          <w:lang w:val="en-US"/>
        </w:rPr>
        <w:t xml:space="preserve"> IDP and MTREF budget to council by 31 March (90 days before the start of the new budget year) together with the </w:t>
      </w:r>
      <w:r w:rsidR="00C36D8E">
        <w:rPr>
          <w:rFonts w:cs="Arial"/>
          <w:color w:val="000000"/>
          <w:sz w:val="20"/>
          <w:szCs w:val="20"/>
          <w:lang w:val="en-US"/>
        </w:rPr>
        <w:t>Draft</w:t>
      </w:r>
      <w:r w:rsidRPr="0076422B">
        <w:rPr>
          <w:rFonts w:cs="Arial"/>
          <w:color w:val="000000"/>
          <w:sz w:val="20"/>
          <w:szCs w:val="20"/>
          <w:lang w:val="en-US"/>
        </w:rPr>
        <w:t xml:space="preserve"> resolutions and budget related policies (policies on tariff setting, credit control, debt collection, indigents, investment and cash management, borrowings, </w:t>
      </w:r>
      <w:r w:rsidR="00335D10" w:rsidRPr="0076422B">
        <w:rPr>
          <w:rFonts w:cs="Arial"/>
          <w:color w:val="000000"/>
          <w:sz w:val="20"/>
          <w:szCs w:val="20"/>
          <w:lang w:val="en-US"/>
        </w:rPr>
        <w:t>etc.</w:t>
      </w:r>
      <w:r w:rsidRPr="0076422B">
        <w:rPr>
          <w:rFonts w:cs="Arial"/>
          <w:color w:val="000000"/>
          <w:sz w:val="20"/>
          <w:szCs w:val="20"/>
          <w:lang w:val="en-US"/>
        </w:rPr>
        <w:t>).</w:t>
      </w:r>
    </w:p>
    <w:p w:rsidR="007C7C42" w:rsidRDefault="007C7C42" w:rsidP="0076422B">
      <w:pPr>
        <w:pStyle w:val="ListParagraph"/>
        <w:numPr>
          <w:ilvl w:val="2"/>
          <w:numId w:val="27"/>
        </w:numPr>
        <w:tabs>
          <w:tab w:val="right" w:pos="9639"/>
        </w:tabs>
        <w:spacing w:after="0" w:line="360" w:lineRule="auto"/>
        <w:jc w:val="both"/>
        <w:rPr>
          <w:rFonts w:cs="Arial"/>
          <w:color w:val="000000"/>
          <w:sz w:val="20"/>
          <w:szCs w:val="20"/>
          <w:lang w:val="en-US"/>
        </w:rPr>
      </w:pPr>
      <w:r>
        <w:rPr>
          <w:rFonts w:cs="Arial"/>
          <w:color w:val="000000"/>
          <w:sz w:val="20"/>
          <w:szCs w:val="20"/>
          <w:lang w:val="en-US"/>
        </w:rPr>
        <w:t>The Budget Steering Committee will comprise out of the Municipal Manager, Chief Financial Officer, and all Managers</w:t>
      </w:r>
    </w:p>
    <w:p w:rsidR="0076422B" w:rsidRPr="0076422B" w:rsidRDefault="00DE2431" w:rsidP="0076422B">
      <w:pPr>
        <w:pStyle w:val="ListParagraph"/>
        <w:numPr>
          <w:ilvl w:val="2"/>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The Chief</w:t>
      </w:r>
      <w:r w:rsidR="002F57F5">
        <w:rPr>
          <w:rFonts w:cs="Arial"/>
          <w:color w:val="000000"/>
          <w:sz w:val="20"/>
          <w:szCs w:val="20"/>
          <w:lang w:val="en-US"/>
        </w:rPr>
        <w:t xml:space="preserve"> Financial Officer and M</w:t>
      </w:r>
      <w:r w:rsidRPr="0076422B">
        <w:rPr>
          <w:rFonts w:cs="Arial"/>
          <w:color w:val="000000"/>
          <w:sz w:val="20"/>
          <w:szCs w:val="20"/>
          <w:lang w:val="en-US"/>
        </w:rPr>
        <w:t xml:space="preserve">anagers undertake the technical preparation </w:t>
      </w:r>
    </w:p>
    <w:p w:rsidR="00DE2431" w:rsidRPr="0076422B" w:rsidRDefault="00DE2431" w:rsidP="0076422B">
      <w:pPr>
        <w:pStyle w:val="ListParagraph"/>
        <w:tabs>
          <w:tab w:val="right" w:pos="9639"/>
        </w:tabs>
        <w:spacing w:after="0" w:line="360" w:lineRule="auto"/>
        <w:jc w:val="both"/>
        <w:rPr>
          <w:rFonts w:cs="Arial"/>
          <w:color w:val="000000"/>
          <w:sz w:val="20"/>
          <w:szCs w:val="20"/>
          <w:lang w:val="en-US"/>
        </w:rPr>
      </w:pPr>
      <w:proofErr w:type="gramStart"/>
      <w:r w:rsidRPr="0076422B">
        <w:rPr>
          <w:rFonts w:cs="Arial"/>
          <w:color w:val="000000"/>
          <w:sz w:val="20"/>
          <w:szCs w:val="20"/>
          <w:lang w:val="en-US"/>
        </w:rPr>
        <w:t>of</w:t>
      </w:r>
      <w:proofErr w:type="gramEnd"/>
      <w:r w:rsidRPr="0076422B">
        <w:rPr>
          <w:rFonts w:cs="Arial"/>
          <w:color w:val="000000"/>
          <w:sz w:val="20"/>
          <w:szCs w:val="20"/>
          <w:lang w:val="en-US"/>
        </w:rPr>
        <w:t xml:space="preserve"> the budget including:</w:t>
      </w:r>
      <w:r w:rsidR="00335D10" w:rsidRPr="0076422B">
        <w:rPr>
          <w:rFonts w:cs="Arial"/>
          <w:color w:val="000000"/>
          <w:sz w:val="20"/>
          <w:szCs w:val="20"/>
          <w:lang w:val="en-US"/>
        </w:rPr>
        <w:t>-</w:t>
      </w:r>
    </w:p>
    <w:p w:rsidR="00DE2431" w:rsidRPr="0076422B" w:rsidRDefault="00DE2431" w:rsidP="0076422B">
      <w:pPr>
        <w:pStyle w:val="ListParagraph"/>
        <w:numPr>
          <w:ilvl w:val="3"/>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Review past performance</w:t>
      </w:r>
      <w:r w:rsidR="0090223E" w:rsidRPr="0076422B">
        <w:rPr>
          <w:rFonts w:cs="Arial"/>
          <w:color w:val="000000"/>
          <w:sz w:val="20"/>
          <w:szCs w:val="20"/>
          <w:lang w:val="en-US"/>
        </w:rPr>
        <w:t>;</w:t>
      </w:r>
    </w:p>
    <w:p w:rsidR="0076422B" w:rsidRPr="0076422B" w:rsidRDefault="00DE2431" w:rsidP="0076422B">
      <w:pPr>
        <w:pStyle w:val="ListParagraph"/>
        <w:numPr>
          <w:ilvl w:val="3"/>
          <w:numId w:val="27"/>
        </w:numPr>
        <w:tabs>
          <w:tab w:val="right" w:pos="9639"/>
        </w:tabs>
        <w:spacing w:after="0" w:line="360" w:lineRule="auto"/>
        <w:jc w:val="both"/>
        <w:rPr>
          <w:rFonts w:cs="Arial"/>
          <w:color w:val="000000"/>
          <w:sz w:val="20"/>
          <w:szCs w:val="20"/>
          <w:lang w:val="en-US"/>
        </w:rPr>
      </w:pPr>
      <w:r w:rsidRPr="0076422B">
        <w:rPr>
          <w:rFonts w:cs="Arial"/>
          <w:color w:val="000000"/>
          <w:sz w:val="20"/>
          <w:szCs w:val="20"/>
          <w:lang w:val="en-US"/>
        </w:rPr>
        <w:t>Prepare initial preview assumptions</w:t>
      </w:r>
      <w:r w:rsidR="0090223E" w:rsidRPr="0076422B">
        <w:rPr>
          <w:rFonts w:cs="Arial"/>
          <w:color w:val="000000"/>
          <w:sz w:val="20"/>
          <w:szCs w:val="20"/>
          <w:lang w:val="en-US"/>
        </w:rPr>
        <w:t>;</w:t>
      </w:r>
    </w:p>
    <w:p w:rsidR="00DE2431" w:rsidRPr="0076422B" w:rsidRDefault="00DE2431" w:rsidP="0076422B">
      <w:pPr>
        <w:pStyle w:val="ListParagraph"/>
        <w:numPr>
          <w:ilvl w:val="3"/>
          <w:numId w:val="27"/>
        </w:numPr>
        <w:tabs>
          <w:tab w:val="right" w:pos="9639"/>
        </w:tabs>
        <w:spacing w:after="0" w:line="360" w:lineRule="auto"/>
        <w:jc w:val="both"/>
        <w:rPr>
          <w:rFonts w:cs="Arial"/>
          <w:color w:val="000000"/>
          <w:sz w:val="20"/>
          <w:szCs w:val="20"/>
          <w:lang w:val="en-US"/>
        </w:rPr>
      </w:pPr>
      <w:proofErr w:type="spellStart"/>
      <w:r w:rsidRPr="0076422B">
        <w:rPr>
          <w:rFonts w:cs="Arial"/>
          <w:color w:val="000000"/>
          <w:sz w:val="20"/>
          <w:szCs w:val="20"/>
          <w:lang w:val="en-US"/>
        </w:rPr>
        <w:t>Analyse</w:t>
      </w:r>
      <w:proofErr w:type="spellEnd"/>
      <w:r w:rsidRPr="0076422B">
        <w:rPr>
          <w:rFonts w:cs="Arial"/>
          <w:color w:val="000000"/>
          <w:sz w:val="20"/>
          <w:szCs w:val="20"/>
          <w:lang w:val="en-US"/>
        </w:rPr>
        <w:t xml:space="preserve"> past revenue trends and develop initial projections</w:t>
      </w:r>
      <w:r w:rsidR="0090223E" w:rsidRPr="0076422B">
        <w:rPr>
          <w:rFonts w:cs="Arial"/>
          <w:color w:val="000000"/>
          <w:sz w:val="20"/>
          <w:szCs w:val="20"/>
          <w:lang w:val="en-US"/>
        </w:rPr>
        <w:t>;</w:t>
      </w:r>
    </w:p>
    <w:p w:rsidR="00DE2431" w:rsidRPr="00744FC6" w:rsidRDefault="007B799F" w:rsidP="007B799F">
      <w:p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 xml:space="preserve">3.1.7    </w:t>
      </w:r>
      <w:r w:rsidR="00DE2431" w:rsidRPr="00744FC6">
        <w:rPr>
          <w:rFonts w:cs="Arial"/>
          <w:color w:val="000000"/>
          <w:sz w:val="20"/>
          <w:szCs w:val="20"/>
          <w:lang w:val="en-US"/>
        </w:rPr>
        <w:t xml:space="preserve">Prepare the IDP </w:t>
      </w:r>
      <w:r w:rsidR="001C6879" w:rsidRPr="00744FC6">
        <w:rPr>
          <w:rFonts w:cs="Arial"/>
          <w:color w:val="000000"/>
          <w:sz w:val="20"/>
          <w:szCs w:val="20"/>
          <w:lang w:val="en-US"/>
        </w:rPr>
        <w:t xml:space="preserve">and </w:t>
      </w:r>
      <w:r w:rsidR="00DE2431" w:rsidRPr="00744FC6">
        <w:rPr>
          <w:rFonts w:cs="Arial"/>
          <w:color w:val="000000"/>
          <w:sz w:val="20"/>
          <w:szCs w:val="20"/>
          <w:lang w:val="en-US"/>
        </w:rPr>
        <w:t>make necessary revisions</w:t>
      </w:r>
      <w:r w:rsidR="0090223E" w:rsidRPr="00744FC6">
        <w:rPr>
          <w:rFonts w:cs="Arial"/>
          <w:color w:val="000000"/>
          <w:sz w:val="20"/>
          <w:szCs w:val="20"/>
          <w:lang w:val="en-US"/>
        </w:rPr>
        <w:t>;</w:t>
      </w:r>
    </w:p>
    <w:p w:rsidR="00DE2431" w:rsidRPr="00744FC6" w:rsidRDefault="007B799F" w:rsidP="007B799F">
      <w:p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 xml:space="preserve">            </w:t>
      </w:r>
      <w:r w:rsidR="00DE2431" w:rsidRPr="00744FC6">
        <w:rPr>
          <w:rFonts w:cs="Arial"/>
          <w:color w:val="000000"/>
          <w:sz w:val="20"/>
          <w:szCs w:val="20"/>
          <w:lang w:val="en-US"/>
        </w:rPr>
        <w:t>P</w:t>
      </w:r>
      <w:r w:rsidR="00335D10" w:rsidRPr="00744FC6">
        <w:rPr>
          <w:rFonts w:cs="Arial"/>
          <w:color w:val="000000"/>
          <w:sz w:val="20"/>
          <w:szCs w:val="20"/>
          <w:lang w:val="en-US"/>
        </w:rPr>
        <w:t>repare initial budget scenarios:-</w:t>
      </w:r>
    </w:p>
    <w:p w:rsidR="00DE2431" w:rsidRPr="00744FC6" w:rsidRDefault="00DE2431" w:rsidP="005E76E5">
      <w:pPr>
        <w:numPr>
          <w:ilvl w:val="0"/>
          <w:numId w:val="11"/>
        </w:numPr>
        <w:tabs>
          <w:tab w:val="right" w:pos="9639"/>
        </w:tabs>
        <w:spacing w:after="0" w:line="360" w:lineRule="auto"/>
        <w:ind w:left="851" w:hanging="567"/>
        <w:jc w:val="both"/>
        <w:rPr>
          <w:rFonts w:cs="Arial"/>
          <w:color w:val="000000"/>
          <w:sz w:val="20"/>
          <w:szCs w:val="20"/>
          <w:lang w:val="en-US"/>
        </w:rPr>
      </w:pPr>
      <w:r w:rsidRPr="00744FC6">
        <w:rPr>
          <w:rFonts w:cs="Arial"/>
          <w:color w:val="000000"/>
          <w:sz w:val="20"/>
          <w:szCs w:val="20"/>
          <w:lang w:val="en-US"/>
        </w:rPr>
        <w:t>The budget must be in the prescribed format, and must be divided into capital and operating budget.</w:t>
      </w:r>
    </w:p>
    <w:p w:rsidR="00DE2431" w:rsidRPr="00744FC6" w:rsidRDefault="00DE2431" w:rsidP="005E76E5">
      <w:pPr>
        <w:numPr>
          <w:ilvl w:val="0"/>
          <w:numId w:val="11"/>
        </w:numPr>
        <w:tabs>
          <w:tab w:val="right" w:pos="9639"/>
        </w:tabs>
        <w:spacing w:after="0" w:line="360" w:lineRule="auto"/>
        <w:ind w:left="851" w:hanging="567"/>
        <w:jc w:val="both"/>
        <w:rPr>
          <w:rFonts w:cs="Arial"/>
          <w:color w:val="000000"/>
          <w:sz w:val="20"/>
          <w:szCs w:val="20"/>
          <w:lang w:val="en-US"/>
        </w:rPr>
      </w:pPr>
      <w:r w:rsidRPr="00744FC6">
        <w:rPr>
          <w:rFonts w:cs="Arial"/>
          <w:color w:val="000000"/>
          <w:sz w:val="20"/>
          <w:szCs w:val="20"/>
          <w:lang w:val="en-US"/>
        </w:rPr>
        <w:t>The budget must reflect the realistically expected revenues and expenditure by major source for the budget year co</w:t>
      </w:r>
      <w:r w:rsidR="00335D10" w:rsidRPr="00744FC6">
        <w:rPr>
          <w:rFonts w:cs="Arial"/>
          <w:color w:val="000000"/>
          <w:sz w:val="20"/>
          <w:szCs w:val="20"/>
          <w:lang w:val="en-US"/>
        </w:rPr>
        <w:t>ncerned; and</w:t>
      </w:r>
    </w:p>
    <w:p w:rsidR="00DE2431" w:rsidRPr="00744FC6" w:rsidRDefault="00DE2431" w:rsidP="005E76E5">
      <w:pPr>
        <w:numPr>
          <w:ilvl w:val="0"/>
          <w:numId w:val="11"/>
        </w:numPr>
        <w:tabs>
          <w:tab w:val="right" w:pos="9639"/>
        </w:tabs>
        <w:spacing w:after="0" w:line="360" w:lineRule="auto"/>
        <w:ind w:left="851" w:hanging="567"/>
        <w:jc w:val="both"/>
        <w:rPr>
          <w:rFonts w:cs="Arial"/>
          <w:color w:val="000000"/>
          <w:sz w:val="20"/>
          <w:szCs w:val="20"/>
          <w:lang w:val="en-US"/>
        </w:rPr>
      </w:pPr>
      <w:r w:rsidRPr="00744FC6">
        <w:rPr>
          <w:rFonts w:cs="Arial"/>
          <w:color w:val="000000"/>
          <w:sz w:val="20"/>
          <w:szCs w:val="20"/>
          <w:lang w:val="en-US"/>
        </w:rPr>
        <w:t>Estimated revenue and expendit</w:t>
      </w:r>
      <w:r w:rsidR="0090223E" w:rsidRPr="00744FC6">
        <w:rPr>
          <w:rFonts w:cs="Arial"/>
          <w:color w:val="000000"/>
          <w:sz w:val="20"/>
          <w:szCs w:val="20"/>
          <w:lang w:val="en-US"/>
        </w:rPr>
        <w:t>ure by vote for the budget year; and</w:t>
      </w:r>
    </w:p>
    <w:p w:rsidR="00DE2431" w:rsidRPr="00744FC6" w:rsidRDefault="00DE2431" w:rsidP="007B799F">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The budget must also contain the information related to the two financial years following the financial year to which the budget relates, as well as the actual revenues and expenses for the prior year, and the estimated revenues and expenses for the current year.</w:t>
      </w:r>
    </w:p>
    <w:p w:rsidR="001C6879" w:rsidRPr="00744FC6" w:rsidRDefault="001C6879" w:rsidP="005E76E5">
      <w:pPr>
        <w:tabs>
          <w:tab w:val="left" w:pos="709"/>
          <w:tab w:val="left" w:pos="1134"/>
          <w:tab w:val="left" w:pos="1843"/>
          <w:tab w:val="left" w:pos="2835"/>
          <w:tab w:val="right" w:pos="9639"/>
        </w:tabs>
        <w:spacing w:after="0" w:line="360" w:lineRule="auto"/>
        <w:jc w:val="both"/>
        <w:rPr>
          <w:rFonts w:cs="Arial"/>
          <w:b/>
          <w:color w:val="000000"/>
          <w:sz w:val="20"/>
          <w:szCs w:val="20"/>
          <w:lang w:val="en-US"/>
        </w:rPr>
      </w:pPr>
    </w:p>
    <w:p w:rsidR="00DE2431" w:rsidRPr="00744FC6" w:rsidRDefault="001C6879" w:rsidP="005E76E5">
      <w:pPr>
        <w:tabs>
          <w:tab w:val="left" w:pos="709"/>
          <w:tab w:val="left" w:pos="1134"/>
          <w:tab w:val="left" w:pos="1843"/>
          <w:tab w:val="left" w:pos="2835"/>
          <w:tab w:val="right" w:pos="9639"/>
        </w:tabs>
        <w:spacing w:after="0" w:line="360" w:lineRule="auto"/>
        <w:jc w:val="both"/>
        <w:rPr>
          <w:rFonts w:cs="Arial"/>
          <w:color w:val="000000"/>
          <w:sz w:val="20"/>
          <w:szCs w:val="20"/>
          <w:lang w:val="en-US"/>
        </w:rPr>
      </w:pPr>
      <w:r w:rsidRPr="00744FC6">
        <w:rPr>
          <w:rFonts w:cs="Arial"/>
          <w:b/>
          <w:color w:val="000000"/>
          <w:sz w:val="20"/>
          <w:szCs w:val="20"/>
          <w:lang w:val="en-US"/>
        </w:rPr>
        <w:t>Annexure A</w:t>
      </w:r>
      <w:r w:rsidRPr="00744FC6">
        <w:rPr>
          <w:rFonts w:cs="Arial"/>
          <w:color w:val="000000"/>
          <w:sz w:val="20"/>
          <w:szCs w:val="20"/>
          <w:lang w:val="en-US"/>
        </w:rPr>
        <w:t xml:space="preserve"> provides an outline of the budget activities, timeframes and responsibilities.</w:t>
      </w:r>
    </w:p>
    <w:p w:rsidR="00335D10" w:rsidRPr="00744FC6" w:rsidRDefault="00335D10" w:rsidP="005E76E5">
      <w:pPr>
        <w:tabs>
          <w:tab w:val="left" w:pos="709"/>
          <w:tab w:val="left" w:pos="1134"/>
          <w:tab w:val="left" w:pos="1843"/>
          <w:tab w:val="left" w:pos="2835"/>
          <w:tab w:val="right" w:pos="9639"/>
        </w:tabs>
        <w:spacing w:after="0" w:line="360" w:lineRule="auto"/>
        <w:jc w:val="both"/>
        <w:rPr>
          <w:rFonts w:cs="Arial"/>
          <w:color w:val="000000"/>
          <w:sz w:val="20"/>
          <w:szCs w:val="20"/>
          <w:lang w:val="en-US"/>
        </w:rPr>
      </w:pPr>
    </w:p>
    <w:p w:rsidR="00935F23" w:rsidRPr="00744FC6" w:rsidRDefault="00935F23" w:rsidP="0076422B">
      <w:pPr>
        <w:pStyle w:val="ListParagraph"/>
        <w:numPr>
          <w:ilvl w:val="1"/>
          <w:numId w:val="27"/>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Public participation process</w:t>
      </w:r>
    </w:p>
    <w:p w:rsidR="00FC6420" w:rsidRPr="00744FC6" w:rsidRDefault="00FC6420" w:rsidP="005E76E5">
      <w:pPr>
        <w:tabs>
          <w:tab w:val="right" w:pos="9639"/>
        </w:tabs>
        <w:spacing w:after="0" w:line="360" w:lineRule="auto"/>
        <w:jc w:val="both"/>
        <w:rPr>
          <w:rFonts w:cs="Arial"/>
          <w:b/>
          <w:color w:val="002060"/>
          <w:sz w:val="20"/>
          <w:szCs w:val="20"/>
          <w:lang w:val="en-US"/>
        </w:rPr>
      </w:pPr>
    </w:p>
    <w:p w:rsidR="00935F23" w:rsidRPr="00744FC6" w:rsidRDefault="00935F23" w:rsidP="007B799F">
      <w:pPr>
        <w:pStyle w:val="ListParagraph"/>
        <w:numPr>
          <w:ilvl w:val="2"/>
          <w:numId w:val="29"/>
        </w:num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During the consultation process administration should con</w:t>
      </w:r>
      <w:r w:rsidR="00335D10" w:rsidRPr="00744FC6">
        <w:rPr>
          <w:rFonts w:cs="Arial"/>
          <w:color w:val="000000"/>
          <w:sz w:val="20"/>
          <w:szCs w:val="20"/>
          <w:lang w:val="en-US"/>
        </w:rPr>
        <w:t xml:space="preserve">sult with </w:t>
      </w:r>
      <w:r w:rsidR="007C7C42">
        <w:rPr>
          <w:rFonts w:cs="Arial"/>
          <w:color w:val="000000"/>
          <w:sz w:val="20"/>
          <w:szCs w:val="20"/>
          <w:lang w:val="en-US"/>
        </w:rPr>
        <w:t>communities, stakeholders and users</w:t>
      </w:r>
      <w:r w:rsidR="00335D10" w:rsidRPr="00744FC6">
        <w:rPr>
          <w:rFonts w:cs="Arial"/>
          <w:color w:val="000000"/>
          <w:sz w:val="20"/>
          <w:szCs w:val="20"/>
          <w:lang w:val="en-US"/>
        </w:rPr>
        <w:t>; and</w:t>
      </w:r>
    </w:p>
    <w:p w:rsidR="00935F23" w:rsidRDefault="00935F23" w:rsidP="007B799F">
      <w:pPr>
        <w:pStyle w:val="ListParagraph"/>
        <w:numPr>
          <w:ilvl w:val="2"/>
          <w:numId w:val="29"/>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Immediately after the </w:t>
      </w:r>
      <w:r w:rsidR="00C36D8E">
        <w:rPr>
          <w:rFonts w:cs="Arial"/>
          <w:color w:val="000000"/>
          <w:sz w:val="20"/>
          <w:szCs w:val="20"/>
          <w:lang w:val="en-US"/>
        </w:rPr>
        <w:t>Draft</w:t>
      </w:r>
      <w:r w:rsidRPr="00744FC6">
        <w:rPr>
          <w:rFonts w:cs="Arial"/>
          <w:color w:val="000000"/>
          <w:sz w:val="20"/>
          <w:szCs w:val="20"/>
          <w:lang w:val="en-US"/>
        </w:rPr>
        <w:t xml:space="preserve"> annual budget has been tabled, the municipality must convene hearings on the </w:t>
      </w:r>
      <w:r w:rsidR="00C36D8E">
        <w:rPr>
          <w:rFonts w:cs="Arial"/>
          <w:color w:val="000000"/>
          <w:sz w:val="20"/>
          <w:szCs w:val="20"/>
          <w:lang w:val="en-US"/>
        </w:rPr>
        <w:t>Draft</w:t>
      </w:r>
      <w:r w:rsidRPr="00744FC6">
        <w:rPr>
          <w:rFonts w:cs="Arial"/>
          <w:color w:val="000000"/>
          <w:sz w:val="20"/>
          <w:szCs w:val="20"/>
          <w:lang w:val="en-US"/>
        </w:rPr>
        <w:t xml:space="preserve"> budget in April and invite the public and stakeholder </w:t>
      </w:r>
      <w:proofErr w:type="spellStart"/>
      <w:r w:rsidRPr="00744FC6">
        <w:rPr>
          <w:rFonts w:cs="Arial"/>
          <w:color w:val="000000"/>
          <w:sz w:val="20"/>
          <w:szCs w:val="20"/>
          <w:lang w:val="en-US"/>
        </w:rPr>
        <w:t>organisations</w:t>
      </w:r>
      <w:proofErr w:type="spellEnd"/>
      <w:r w:rsidRPr="00744FC6">
        <w:rPr>
          <w:rFonts w:cs="Arial"/>
          <w:color w:val="000000"/>
          <w:sz w:val="20"/>
          <w:szCs w:val="20"/>
          <w:lang w:val="en-US"/>
        </w:rPr>
        <w:t xml:space="preserve">, to make representation at the council hearings and to submit comments in response to the </w:t>
      </w:r>
      <w:r w:rsidR="00C36D8E">
        <w:rPr>
          <w:rFonts w:cs="Arial"/>
          <w:color w:val="000000"/>
          <w:sz w:val="20"/>
          <w:szCs w:val="20"/>
          <w:lang w:val="en-US"/>
        </w:rPr>
        <w:t>Draft</w:t>
      </w:r>
      <w:r w:rsidRPr="00744FC6">
        <w:rPr>
          <w:rFonts w:cs="Arial"/>
          <w:color w:val="000000"/>
          <w:sz w:val="20"/>
          <w:szCs w:val="20"/>
          <w:lang w:val="en-US"/>
        </w:rPr>
        <w:t xml:space="preserve"> budget.</w:t>
      </w:r>
    </w:p>
    <w:p w:rsidR="00744FC6" w:rsidRPr="00744FC6" w:rsidRDefault="00744FC6" w:rsidP="00744FC6">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1"/>
          <w:numId w:val="29"/>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Approval of the budget</w:t>
      </w:r>
    </w:p>
    <w:p w:rsidR="00FC6420" w:rsidRPr="00744FC6" w:rsidRDefault="00FC6420" w:rsidP="005E76E5">
      <w:pPr>
        <w:pStyle w:val="ListParagraph"/>
        <w:tabs>
          <w:tab w:val="right" w:pos="9639"/>
        </w:tabs>
        <w:spacing w:after="0" w:line="360" w:lineRule="auto"/>
        <w:ind w:left="567"/>
        <w:jc w:val="both"/>
        <w:rPr>
          <w:rFonts w:cs="Arial"/>
          <w:b/>
          <w:color w:val="002060"/>
          <w:sz w:val="20"/>
          <w:szCs w:val="20"/>
          <w:lang w:val="en-US"/>
        </w:rPr>
      </w:pPr>
    </w:p>
    <w:p w:rsidR="00935F23" w:rsidRPr="00744FC6" w:rsidRDefault="00935F23" w:rsidP="007B799F">
      <w:pPr>
        <w:pStyle w:val="ListParagraph"/>
        <w:numPr>
          <w:ilvl w:val="2"/>
          <w:numId w:val="29"/>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Council shall consider the next medium term expenditure framework budget for approval not later than 31 May (30 days befor</w:t>
      </w:r>
      <w:r w:rsidR="0090223E" w:rsidRPr="00744FC6">
        <w:rPr>
          <w:rFonts w:cs="Arial"/>
          <w:color w:val="000000"/>
          <w:sz w:val="20"/>
          <w:szCs w:val="20"/>
          <w:lang w:val="en-US"/>
        </w:rPr>
        <w:t>e the start of the budget year);</w:t>
      </w:r>
    </w:p>
    <w:p w:rsidR="00935F23" w:rsidRPr="00744FC6" w:rsidRDefault="00935F23" w:rsidP="007B799F">
      <w:pPr>
        <w:pStyle w:val="ListParagraph"/>
        <w:numPr>
          <w:ilvl w:val="2"/>
          <w:numId w:val="29"/>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The council resolution, must contain budget policies and p</w:t>
      </w:r>
      <w:r w:rsidR="0090223E" w:rsidRPr="00744FC6">
        <w:rPr>
          <w:rFonts w:cs="Arial"/>
          <w:color w:val="000000"/>
          <w:sz w:val="20"/>
          <w:szCs w:val="20"/>
          <w:lang w:val="en-US"/>
        </w:rPr>
        <w:t>erformance measures be adopted; and</w:t>
      </w:r>
    </w:p>
    <w:p w:rsidR="00935F23" w:rsidRPr="00744FC6" w:rsidRDefault="00935F23" w:rsidP="007B799F">
      <w:pPr>
        <w:pStyle w:val="ListParagraph"/>
        <w:numPr>
          <w:ilvl w:val="2"/>
          <w:numId w:val="29"/>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Should the municipality fail to approve the budget before the start of the budget year, the mayor must inform the MEC for Finance that the budget has not been approved.</w:t>
      </w:r>
    </w:p>
    <w:p w:rsidR="00744FC6" w:rsidRDefault="00744FC6" w:rsidP="005E76E5">
      <w:pPr>
        <w:tabs>
          <w:tab w:val="right" w:pos="9639"/>
        </w:tabs>
        <w:spacing w:after="0" w:line="360" w:lineRule="auto"/>
        <w:jc w:val="both"/>
        <w:rPr>
          <w:rFonts w:cs="Arial"/>
          <w:color w:val="000000"/>
          <w:sz w:val="20"/>
          <w:szCs w:val="20"/>
          <w:lang w:val="en-US"/>
        </w:rPr>
      </w:pPr>
    </w:p>
    <w:p w:rsidR="00744FC6" w:rsidRPr="00744FC6" w:rsidRDefault="00744FC6"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1"/>
          <w:numId w:val="29"/>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Publication of the budget</w:t>
      </w:r>
    </w:p>
    <w:p w:rsidR="00FC6420" w:rsidRPr="00744FC6" w:rsidRDefault="00FC6420" w:rsidP="005E76E5">
      <w:pPr>
        <w:pStyle w:val="ListParagraph"/>
        <w:tabs>
          <w:tab w:val="right" w:pos="9639"/>
        </w:tabs>
        <w:spacing w:after="0" w:line="360" w:lineRule="auto"/>
        <w:ind w:left="567"/>
        <w:jc w:val="both"/>
        <w:rPr>
          <w:rFonts w:cs="Arial"/>
          <w:b/>
          <w:color w:val="002060"/>
          <w:sz w:val="20"/>
          <w:szCs w:val="20"/>
          <w:lang w:val="en-US"/>
        </w:rPr>
      </w:pPr>
    </w:p>
    <w:p w:rsidR="007B799F" w:rsidRPr="00744FC6" w:rsidRDefault="00935F23" w:rsidP="0076422B">
      <w:pPr>
        <w:pStyle w:val="ListParagraph"/>
        <w:numPr>
          <w:ilvl w:val="2"/>
          <w:numId w:val="29"/>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Within 14 days after the </w:t>
      </w:r>
      <w:r w:rsidR="00C36D8E">
        <w:rPr>
          <w:rFonts w:cs="Arial"/>
          <w:color w:val="000000"/>
          <w:sz w:val="20"/>
          <w:szCs w:val="20"/>
          <w:lang w:val="en-US"/>
        </w:rPr>
        <w:t>Draft</w:t>
      </w:r>
      <w:r w:rsidRPr="00744FC6">
        <w:rPr>
          <w:rFonts w:cs="Arial"/>
          <w:color w:val="000000"/>
          <w:sz w:val="20"/>
          <w:szCs w:val="20"/>
          <w:lang w:val="en-US"/>
        </w:rPr>
        <w:t xml:space="preserve"> annual budget has been tabled, </w:t>
      </w:r>
      <w:r w:rsidR="0076422B">
        <w:rPr>
          <w:rFonts w:cs="Arial"/>
          <w:color w:val="000000"/>
          <w:sz w:val="20"/>
          <w:szCs w:val="20"/>
          <w:lang w:val="en-US"/>
        </w:rPr>
        <w:t>Chief Financial Officer</w:t>
      </w:r>
      <w:r w:rsidRPr="00744FC6">
        <w:rPr>
          <w:rFonts w:cs="Arial"/>
          <w:color w:val="000000"/>
          <w:sz w:val="20"/>
          <w:szCs w:val="20"/>
          <w:lang w:val="en-US"/>
        </w:rPr>
        <w:t xml:space="preserve"> must post the budget and other budget-related documentation onto the municipal website so that it is accessible to the public as well as send hard copies to N</w:t>
      </w:r>
      <w:r w:rsidR="0090223E" w:rsidRPr="00744FC6">
        <w:rPr>
          <w:rFonts w:cs="Arial"/>
          <w:color w:val="000000"/>
          <w:sz w:val="20"/>
          <w:szCs w:val="20"/>
          <w:lang w:val="en-US"/>
        </w:rPr>
        <w:t>atio</w:t>
      </w:r>
      <w:r w:rsidR="0076422B">
        <w:rPr>
          <w:rFonts w:cs="Arial"/>
          <w:color w:val="000000"/>
          <w:sz w:val="20"/>
          <w:szCs w:val="20"/>
          <w:lang w:val="en-US"/>
        </w:rPr>
        <w:t xml:space="preserve">nal and Provincial Treasury </w:t>
      </w:r>
    </w:p>
    <w:p w:rsidR="00935F23" w:rsidRPr="00744FC6" w:rsidRDefault="00935F23" w:rsidP="005E76E5">
      <w:pPr>
        <w:pStyle w:val="Heading2"/>
        <w:numPr>
          <w:ilvl w:val="0"/>
          <w:numId w:val="3"/>
        </w:numPr>
        <w:tabs>
          <w:tab w:val="right" w:pos="9639"/>
        </w:tabs>
        <w:spacing w:before="0" w:line="360" w:lineRule="auto"/>
        <w:ind w:left="567" w:hanging="567"/>
        <w:jc w:val="both"/>
        <w:rPr>
          <w:rStyle w:val="Heading2Char"/>
          <w:b/>
          <w:color w:val="002060"/>
          <w:szCs w:val="20"/>
          <w:lang w:val="en-GB"/>
        </w:rPr>
      </w:pPr>
      <w:bookmarkStart w:id="8" w:name="_Toc373755008"/>
      <w:r w:rsidRPr="00744FC6">
        <w:rPr>
          <w:rStyle w:val="Heading2Char"/>
          <w:b/>
          <w:color w:val="002060"/>
          <w:szCs w:val="20"/>
          <w:lang w:val="en-GB"/>
        </w:rPr>
        <w:t>CONTENTS OF THE BUDGET</w:t>
      </w:r>
      <w:bookmarkEnd w:id="8"/>
    </w:p>
    <w:p w:rsidR="00935F23" w:rsidRPr="00744FC6" w:rsidRDefault="00935F23" w:rsidP="005E76E5">
      <w:pPr>
        <w:pStyle w:val="Style1"/>
        <w:numPr>
          <w:ilvl w:val="0"/>
          <w:numId w:val="0"/>
        </w:numPr>
        <w:tabs>
          <w:tab w:val="right" w:pos="9639"/>
        </w:tabs>
        <w:spacing w:before="0"/>
        <w:rPr>
          <w:rFonts w:ascii="Verdana" w:hAnsi="Verdana"/>
          <w:b w:val="0"/>
        </w:rPr>
      </w:pPr>
    </w:p>
    <w:p w:rsidR="00335D10" w:rsidRPr="00744FC6" w:rsidRDefault="00335D10" w:rsidP="005E76E5">
      <w:pPr>
        <w:pStyle w:val="Style1"/>
        <w:numPr>
          <w:ilvl w:val="0"/>
          <w:numId w:val="0"/>
        </w:numPr>
        <w:tabs>
          <w:tab w:val="right" w:pos="9639"/>
        </w:tabs>
        <w:spacing w:before="0"/>
        <w:rPr>
          <w:rFonts w:ascii="Verdana" w:hAnsi="Verdana"/>
          <w:b w:val="0"/>
        </w:rPr>
      </w:pPr>
    </w:p>
    <w:p w:rsidR="00935F23" w:rsidRPr="00744FC6" w:rsidRDefault="00935F23" w:rsidP="005E76E5">
      <w:pPr>
        <w:tabs>
          <w:tab w:val="left" w:pos="2268"/>
          <w:tab w:val="left" w:pos="2835"/>
          <w:tab w:val="right" w:pos="9639"/>
        </w:tabs>
        <w:spacing w:after="0" w:line="360" w:lineRule="auto"/>
        <w:jc w:val="both"/>
        <w:rPr>
          <w:rFonts w:cs="Arial"/>
          <w:color w:val="000000"/>
          <w:sz w:val="20"/>
          <w:szCs w:val="20"/>
          <w:lang w:val="en-US"/>
        </w:rPr>
      </w:pPr>
      <w:r w:rsidRPr="00744FC6">
        <w:rPr>
          <w:rFonts w:cs="Arial"/>
          <w:color w:val="000000"/>
          <w:sz w:val="20"/>
          <w:szCs w:val="20"/>
          <w:lang w:val="en-US"/>
        </w:rPr>
        <w:t>The budget consist of the following key elements</w:t>
      </w:r>
      <w:r w:rsidR="00FC6420" w:rsidRPr="00744FC6">
        <w:rPr>
          <w:rFonts w:cs="Arial"/>
          <w:color w:val="000000"/>
          <w:sz w:val="20"/>
          <w:szCs w:val="20"/>
          <w:lang w:val="en-US"/>
        </w:rPr>
        <w:t>:</w:t>
      </w:r>
    </w:p>
    <w:p w:rsidR="00935F23" w:rsidRPr="00744FC6" w:rsidRDefault="00935F23" w:rsidP="005E76E5">
      <w:pPr>
        <w:tabs>
          <w:tab w:val="left" w:pos="2268"/>
          <w:tab w:val="left" w:pos="2835"/>
          <w:tab w:val="right" w:pos="9639"/>
        </w:tabs>
        <w:spacing w:after="0" w:line="360" w:lineRule="auto"/>
        <w:jc w:val="both"/>
        <w:rPr>
          <w:rFonts w:cs="Arial"/>
          <w:color w:val="000000"/>
          <w:sz w:val="20"/>
          <w:szCs w:val="20"/>
          <w:lang w:val="en-US"/>
        </w:rPr>
      </w:pPr>
    </w:p>
    <w:p w:rsidR="00233E7B" w:rsidRPr="00744FC6" w:rsidRDefault="007B799F" w:rsidP="007B799F">
      <w:pPr>
        <w:pStyle w:val="ListParagraph"/>
        <w:numPr>
          <w:ilvl w:val="1"/>
          <w:numId w:val="30"/>
        </w:numPr>
        <w:tabs>
          <w:tab w:val="right" w:pos="9639"/>
        </w:tabs>
        <w:spacing w:after="0" w:line="360" w:lineRule="auto"/>
        <w:jc w:val="both"/>
        <w:rPr>
          <w:rFonts w:cs="Arial"/>
          <w:b/>
          <w:color w:val="002060"/>
          <w:sz w:val="20"/>
          <w:szCs w:val="20"/>
          <w:lang w:val="en-US"/>
        </w:rPr>
      </w:pPr>
      <w:r w:rsidRPr="00744FC6">
        <w:rPr>
          <w:rFonts w:cs="Arial"/>
          <w:b/>
          <w:color w:val="002060"/>
          <w:sz w:val="20"/>
          <w:szCs w:val="20"/>
          <w:lang w:val="en-US"/>
        </w:rPr>
        <w:t xml:space="preserve">        </w:t>
      </w:r>
      <w:r w:rsidR="00935F23" w:rsidRPr="00744FC6">
        <w:rPr>
          <w:rFonts w:cs="Arial"/>
          <w:b/>
          <w:color w:val="002060"/>
          <w:sz w:val="20"/>
          <w:szCs w:val="20"/>
          <w:lang w:val="en-US"/>
        </w:rPr>
        <w:t>Mayor’s Report</w:t>
      </w:r>
    </w:p>
    <w:p w:rsidR="007B799F" w:rsidRPr="00744FC6" w:rsidRDefault="007B799F" w:rsidP="007B799F">
      <w:pPr>
        <w:pStyle w:val="ListParagraph"/>
        <w:tabs>
          <w:tab w:val="right" w:pos="9639"/>
        </w:tabs>
        <w:spacing w:after="0" w:line="360" w:lineRule="auto"/>
        <w:ind w:left="360"/>
        <w:jc w:val="both"/>
        <w:rPr>
          <w:rFonts w:cs="Arial"/>
          <w:b/>
          <w:color w:val="002060"/>
          <w:sz w:val="20"/>
          <w:szCs w:val="20"/>
          <w:lang w:val="en-US"/>
        </w:rPr>
      </w:pPr>
    </w:p>
    <w:p w:rsidR="00BB5DAE" w:rsidRPr="00744FC6" w:rsidRDefault="007B799F" w:rsidP="007B799F">
      <w:pPr>
        <w:pStyle w:val="ListParagraph"/>
        <w:numPr>
          <w:ilvl w:val="1"/>
          <w:numId w:val="30"/>
        </w:numPr>
        <w:tabs>
          <w:tab w:val="right" w:pos="9639"/>
        </w:tabs>
        <w:spacing w:after="0" w:line="360" w:lineRule="auto"/>
        <w:jc w:val="both"/>
        <w:rPr>
          <w:rFonts w:cs="Arial"/>
          <w:b/>
          <w:color w:val="002060"/>
          <w:sz w:val="20"/>
          <w:szCs w:val="20"/>
          <w:lang w:val="en-US"/>
        </w:rPr>
      </w:pPr>
      <w:r w:rsidRPr="00744FC6">
        <w:rPr>
          <w:rFonts w:cs="Arial"/>
          <w:b/>
          <w:color w:val="002060"/>
          <w:sz w:val="20"/>
          <w:szCs w:val="20"/>
          <w:lang w:val="en-US"/>
        </w:rPr>
        <w:t xml:space="preserve">        </w:t>
      </w:r>
      <w:r w:rsidR="00935F23" w:rsidRPr="00744FC6">
        <w:rPr>
          <w:rFonts w:cs="Arial"/>
          <w:b/>
          <w:color w:val="002060"/>
          <w:sz w:val="20"/>
          <w:szCs w:val="20"/>
          <w:lang w:val="en-US"/>
        </w:rPr>
        <w:t>Council Resolutions</w:t>
      </w:r>
    </w:p>
    <w:p w:rsidR="00BB5DAE" w:rsidRPr="00744FC6" w:rsidRDefault="00BB5DAE" w:rsidP="005E76E5">
      <w:pPr>
        <w:tabs>
          <w:tab w:val="right" w:pos="9639"/>
        </w:tabs>
        <w:spacing w:after="0" w:line="360" w:lineRule="auto"/>
        <w:jc w:val="both"/>
        <w:rPr>
          <w:rFonts w:cs="Arial"/>
          <w:b/>
          <w:color w:val="002060"/>
          <w:sz w:val="20"/>
          <w:szCs w:val="20"/>
          <w:lang w:val="en-US"/>
        </w:rPr>
      </w:pPr>
    </w:p>
    <w:p w:rsidR="00935F23" w:rsidRPr="00744FC6" w:rsidRDefault="00935F23" w:rsidP="007B799F">
      <w:pPr>
        <w:pStyle w:val="ListParagraph"/>
        <w:numPr>
          <w:ilvl w:val="1"/>
          <w:numId w:val="30"/>
        </w:numPr>
        <w:tabs>
          <w:tab w:val="right" w:pos="9639"/>
        </w:tabs>
        <w:spacing w:after="0" w:line="360" w:lineRule="auto"/>
        <w:ind w:left="851" w:hanging="851"/>
        <w:jc w:val="both"/>
        <w:rPr>
          <w:rFonts w:cs="Arial"/>
          <w:b/>
          <w:color w:val="002060"/>
          <w:sz w:val="20"/>
          <w:szCs w:val="20"/>
          <w:lang w:val="en-US"/>
        </w:rPr>
      </w:pPr>
      <w:r w:rsidRPr="00744FC6">
        <w:rPr>
          <w:rFonts w:cs="Arial"/>
          <w:b/>
          <w:color w:val="002060"/>
          <w:sz w:val="20"/>
          <w:szCs w:val="20"/>
          <w:lang w:val="en-US"/>
        </w:rPr>
        <w:t>The Council approves and adopts: -</w:t>
      </w:r>
    </w:p>
    <w:p w:rsidR="00FC6420" w:rsidRPr="00744FC6" w:rsidRDefault="00FC6420" w:rsidP="005E76E5">
      <w:pPr>
        <w:tabs>
          <w:tab w:val="right" w:pos="9639"/>
        </w:tabs>
        <w:spacing w:after="0" w:line="360" w:lineRule="auto"/>
        <w:jc w:val="both"/>
        <w:rPr>
          <w:rFonts w:cs="Arial"/>
          <w:b/>
          <w:color w:val="00206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Budget set out in various tables</w:t>
      </w:r>
      <w:r w:rsidR="0090223E" w:rsidRPr="00744FC6">
        <w:rPr>
          <w:rFonts w:cs="Arial"/>
          <w:color w:val="000000"/>
          <w:sz w:val="20"/>
          <w:szCs w:val="20"/>
          <w:lang w:val="en-US"/>
        </w:rPr>
        <w:t>;</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by standard classification</w:t>
      </w:r>
      <w:r w:rsidR="0090223E" w:rsidRPr="00744FC6">
        <w:rPr>
          <w:rFonts w:cs="Arial"/>
          <w:color w:val="000000"/>
          <w:sz w:val="20"/>
          <w:szCs w:val="20"/>
          <w:lang w:val="en-US"/>
        </w:rPr>
        <w:t>;</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by municipal vote</w:t>
      </w:r>
      <w:r w:rsidR="0090223E" w:rsidRPr="00744FC6">
        <w:rPr>
          <w:rFonts w:cs="Arial"/>
          <w:color w:val="000000"/>
          <w:sz w:val="20"/>
          <w:szCs w:val="20"/>
          <w:lang w:val="en-US"/>
        </w:rPr>
        <w:t>;</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by source and expenditure by type</w:t>
      </w:r>
      <w:r w:rsidR="0090223E" w:rsidRPr="00744FC6">
        <w:rPr>
          <w:rFonts w:cs="Arial"/>
          <w:color w:val="000000"/>
          <w:sz w:val="20"/>
          <w:szCs w:val="20"/>
          <w:lang w:val="en-US"/>
        </w:rPr>
        <w:t>;</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Policies</w:t>
      </w:r>
      <w:r w:rsidR="0090223E" w:rsidRPr="00744FC6">
        <w:rPr>
          <w:rFonts w:cs="Arial"/>
          <w:color w:val="000000"/>
          <w:sz w:val="20"/>
          <w:szCs w:val="20"/>
          <w:lang w:val="en-US"/>
        </w:rPr>
        <w:t>; and</w:t>
      </w:r>
    </w:p>
    <w:p w:rsidR="00935F23" w:rsidRPr="00744FC6" w:rsidRDefault="00935F23" w:rsidP="007B799F">
      <w:pPr>
        <w:pStyle w:val="ListParagraph"/>
        <w:numPr>
          <w:ilvl w:val="2"/>
          <w:numId w:val="30"/>
        </w:numPr>
        <w:tabs>
          <w:tab w:val="left" w:pos="2268"/>
          <w:tab w:val="left" w:pos="2835"/>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Tariffs</w:t>
      </w:r>
      <w:r w:rsidR="0090223E" w:rsidRPr="00744FC6">
        <w:rPr>
          <w:rFonts w:cs="Arial"/>
          <w:color w:val="000000"/>
          <w:sz w:val="20"/>
          <w:szCs w:val="20"/>
          <w:lang w:val="en-US"/>
        </w:rPr>
        <w:t>.</w:t>
      </w:r>
    </w:p>
    <w:p w:rsidR="0090223E" w:rsidRPr="00744FC6" w:rsidRDefault="0090223E" w:rsidP="005E76E5">
      <w:pPr>
        <w:pStyle w:val="ListParagraph"/>
        <w:tabs>
          <w:tab w:val="left" w:pos="2268"/>
          <w:tab w:val="left" w:pos="2835"/>
          <w:tab w:val="right" w:pos="9639"/>
        </w:tabs>
        <w:spacing w:after="0" w:line="360" w:lineRule="auto"/>
        <w:ind w:left="851"/>
        <w:jc w:val="both"/>
        <w:rPr>
          <w:rFonts w:cs="Arial"/>
          <w:color w:val="000000"/>
          <w:sz w:val="20"/>
          <w:szCs w:val="20"/>
          <w:lang w:val="en-US"/>
        </w:rPr>
      </w:pPr>
    </w:p>
    <w:p w:rsidR="00C06299" w:rsidRPr="00744FC6" w:rsidRDefault="00C06299" w:rsidP="005E76E5">
      <w:pPr>
        <w:pStyle w:val="ListParagraph"/>
        <w:tabs>
          <w:tab w:val="left" w:pos="2268"/>
          <w:tab w:val="left" w:pos="2835"/>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1"/>
          <w:numId w:val="30"/>
        </w:numPr>
        <w:tabs>
          <w:tab w:val="right" w:pos="9639"/>
        </w:tabs>
        <w:spacing w:after="0" w:line="360" w:lineRule="auto"/>
        <w:ind w:left="851" w:hanging="851"/>
        <w:jc w:val="both"/>
        <w:rPr>
          <w:rFonts w:cs="Arial"/>
          <w:b/>
          <w:color w:val="002060"/>
          <w:sz w:val="20"/>
          <w:szCs w:val="20"/>
          <w:lang w:val="en-US"/>
        </w:rPr>
      </w:pPr>
      <w:r w:rsidRPr="00744FC6">
        <w:rPr>
          <w:rFonts w:cs="Arial"/>
          <w:b/>
          <w:color w:val="002060"/>
          <w:sz w:val="20"/>
          <w:szCs w:val="20"/>
          <w:lang w:val="en-US"/>
        </w:rPr>
        <w:t>Executive Summary</w:t>
      </w:r>
    </w:p>
    <w:p w:rsidR="00FC6420" w:rsidRPr="00744FC6" w:rsidRDefault="00FC6420" w:rsidP="005E76E5">
      <w:pPr>
        <w:pStyle w:val="ListParagraph"/>
        <w:tabs>
          <w:tab w:val="right" w:pos="9639"/>
        </w:tabs>
        <w:spacing w:after="0" w:line="360" w:lineRule="auto"/>
        <w:ind w:left="851"/>
        <w:jc w:val="both"/>
        <w:rPr>
          <w:rFonts w:cs="Arial"/>
          <w:b/>
          <w:color w:val="00206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Operating Revenue Framework</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Property Rates </w:t>
      </w:r>
      <w:r w:rsidR="0090223E" w:rsidRPr="00744FC6">
        <w:rPr>
          <w:rFonts w:cs="Arial"/>
          <w:color w:val="000000"/>
          <w:sz w:val="20"/>
          <w:szCs w:val="20"/>
          <w:lang w:val="en-US"/>
        </w:rPr>
        <w:t>;</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Sale of Water and Impact of Tariff Increases</w:t>
      </w:r>
      <w:r w:rsidR="0090223E" w:rsidRPr="00744FC6">
        <w:rPr>
          <w:rFonts w:cs="Arial"/>
          <w:color w:val="000000"/>
          <w:sz w:val="20"/>
          <w:szCs w:val="20"/>
          <w:lang w:val="en-US"/>
        </w:rPr>
        <w:t>;</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Sale of Electricity and Impact of Tariff Increases</w:t>
      </w:r>
      <w:r w:rsidR="0090223E" w:rsidRPr="00744FC6">
        <w:rPr>
          <w:rFonts w:cs="Arial"/>
          <w:color w:val="000000"/>
          <w:sz w:val="20"/>
          <w:szCs w:val="20"/>
          <w:lang w:val="en-US"/>
        </w:rPr>
        <w:t>;</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Sanitation and Impact of Tariff Increases</w:t>
      </w:r>
      <w:r w:rsidR="0090223E" w:rsidRPr="00744FC6">
        <w:rPr>
          <w:rFonts w:cs="Arial"/>
          <w:color w:val="000000"/>
          <w:sz w:val="20"/>
          <w:szCs w:val="20"/>
          <w:lang w:val="en-US"/>
        </w:rPr>
        <w:t>;</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Waste Removal and Impact of Tariff Increases</w:t>
      </w:r>
      <w:r w:rsidR="0090223E" w:rsidRPr="00744FC6">
        <w:rPr>
          <w:rFonts w:cs="Arial"/>
          <w:color w:val="000000"/>
          <w:sz w:val="20"/>
          <w:szCs w:val="20"/>
          <w:lang w:val="en-US"/>
        </w:rPr>
        <w:t>; and</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Overall impact of tariff increases on households</w:t>
      </w:r>
      <w:r w:rsidR="0090223E" w:rsidRPr="00744FC6">
        <w:rPr>
          <w:rFonts w:cs="Arial"/>
          <w:color w:val="000000"/>
          <w:sz w:val="20"/>
          <w:szCs w:val="20"/>
          <w:lang w:val="en-US"/>
        </w:rPr>
        <w:t>.</w:t>
      </w:r>
    </w:p>
    <w:p w:rsidR="00FC6420" w:rsidRPr="00744FC6" w:rsidRDefault="00FC6420"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Operating Expenditure Framework</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Main operational expenditure categories</w:t>
      </w:r>
      <w:r w:rsidR="0090223E" w:rsidRPr="00744FC6">
        <w:rPr>
          <w:rFonts w:cs="Arial"/>
          <w:color w:val="000000"/>
          <w:sz w:val="20"/>
          <w:szCs w:val="20"/>
          <w:lang w:val="en-US"/>
        </w:rPr>
        <w:t>;</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Priority areas i.e.  repairs and maintenance</w:t>
      </w:r>
      <w:r w:rsidR="0090223E" w:rsidRPr="00744FC6">
        <w:rPr>
          <w:rFonts w:cs="Arial"/>
          <w:color w:val="000000"/>
          <w:sz w:val="20"/>
          <w:szCs w:val="20"/>
          <w:lang w:val="en-US"/>
        </w:rPr>
        <w:t>; and</w:t>
      </w:r>
    </w:p>
    <w:p w:rsidR="00FC6420"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Free Basic Services: Basic Social Services Package</w:t>
      </w:r>
      <w:r w:rsidR="00FC6420" w:rsidRPr="00744FC6">
        <w:rPr>
          <w:rFonts w:cs="Arial"/>
          <w:color w:val="000000"/>
          <w:sz w:val="20"/>
          <w:szCs w:val="20"/>
          <w:lang w:val="en-US"/>
        </w:rPr>
        <w:t>.</w:t>
      </w:r>
    </w:p>
    <w:p w:rsidR="00935F23" w:rsidRPr="00744FC6" w:rsidRDefault="00935F23" w:rsidP="005E76E5">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 </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Capital expenditure </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Focus area</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Highlighted projects where major investment in Capex is made</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Future operational cost of new infrastructure</w:t>
      </w:r>
    </w:p>
    <w:p w:rsidR="00935F23" w:rsidRPr="00744FC6" w:rsidRDefault="00935F23" w:rsidP="005E76E5">
      <w:pPr>
        <w:tabs>
          <w:tab w:val="left" w:pos="2268"/>
          <w:tab w:val="left" w:pos="2835"/>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1"/>
          <w:numId w:val="30"/>
        </w:numPr>
        <w:tabs>
          <w:tab w:val="right" w:pos="9639"/>
        </w:tabs>
        <w:spacing w:after="0" w:line="360" w:lineRule="auto"/>
        <w:ind w:left="851" w:hanging="851"/>
        <w:jc w:val="both"/>
        <w:rPr>
          <w:rFonts w:cs="Arial"/>
          <w:b/>
          <w:color w:val="002060"/>
          <w:sz w:val="20"/>
          <w:szCs w:val="20"/>
          <w:lang w:val="en-US"/>
        </w:rPr>
      </w:pPr>
      <w:r w:rsidRPr="00744FC6">
        <w:rPr>
          <w:rFonts w:cs="Arial"/>
          <w:b/>
          <w:color w:val="002060"/>
          <w:sz w:val="20"/>
          <w:szCs w:val="20"/>
          <w:lang w:val="en-US"/>
        </w:rPr>
        <w:t>Supporting Documentation</w:t>
      </w:r>
    </w:p>
    <w:p w:rsidR="00FC6420" w:rsidRPr="00744FC6" w:rsidRDefault="00FC6420" w:rsidP="005E76E5">
      <w:pPr>
        <w:pStyle w:val="ListParagraph"/>
        <w:tabs>
          <w:tab w:val="right" w:pos="9639"/>
        </w:tabs>
        <w:spacing w:after="0" w:line="360" w:lineRule="auto"/>
        <w:ind w:left="851"/>
        <w:jc w:val="both"/>
        <w:rPr>
          <w:rFonts w:cs="Arial"/>
          <w:b/>
          <w:color w:val="002060"/>
          <w:sz w:val="20"/>
          <w:szCs w:val="20"/>
          <w:lang w:val="en-US"/>
        </w:rPr>
      </w:pPr>
    </w:p>
    <w:p w:rsidR="00233E7B"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Budget Process Overview </w:t>
      </w:r>
    </w:p>
    <w:p w:rsidR="008C49D8" w:rsidRPr="00744FC6" w:rsidRDefault="008C49D8"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IDP and Service Delivery and Budget Implementation Plan </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Financial Modelling and Key Planning Drivers </w:t>
      </w:r>
    </w:p>
    <w:p w:rsidR="00935F23"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Community Consultation </w:t>
      </w:r>
    </w:p>
    <w:p w:rsidR="00FC6420" w:rsidRPr="00744FC6" w:rsidRDefault="00935F23" w:rsidP="007B799F">
      <w:pPr>
        <w:pStyle w:val="ListParagraph"/>
        <w:numPr>
          <w:ilvl w:val="3"/>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Overview of alignment of annual budget with IDP </w:t>
      </w: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Measurable performance objectives and indicators </w:t>
      </w:r>
    </w:p>
    <w:p w:rsidR="00FC6420" w:rsidRPr="00744FC6" w:rsidRDefault="00FC6420"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Overview of budget related-policies</w:t>
      </w:r>
    </w:p>
    <w:p w:rsidR="00FC6420" w:rsidRPr="00744FC6" w:rsidRDefault="00FC6420"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Monthly revenue cash flow projections by month</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IDP amendments</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Amendments to Budget related policies</w:t>
      </w:r>
    </w:p>
    <w:p w:rsidR="00FC6420" w:rsidRPr="00744FC6" w:rsidRDefault="00FC6420" w:rsidP="005E76E5">
      <w:pPr>
        <w:tabs>
          <w:tab w:val="right" w:pos="9639"/>
        </w:tabs>
        <w:spacing w:after="0" w:line="360" w:lineRule="auto"/>
        <w:jc w:val="both"/>
        <w:rPr>
          <w:rFonts w:cs="Arial"/>
          <w:color w:val="000000"/>
          <w:sz w:val="20"/>
          <w:szCs w:val="20"/>
          <w:lang w:val="en-US"/>
        </w:rPr>
      </w:pPr>
    </w:p>
    <w:p w:rsidR="00FC6420" w:rsidRDefault="00935F23" w:rsidP="005E76E5">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Details of investments</w:t>
      </w:r>
    </w:p>
    <w:p w:rsidR="00003E64" w:rsidRPr="00003E64" w:rsidRDefault="00003E64" w:rsidP="00003E64">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Proposed service delivery agreements</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Grants to external bodies</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Contracts having future budgetary implications </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Capital expenditure details </w:t>
      </w:r>
    </w:p>
    <w:p w:rsidR="00FC6420" w:rsidRPr="00744FC6" w:rsidRDefault="00FC6420" w:rsidP="005E76E5">
      <w:pPr>
        <w:tabs>
          <w:tab w:val="right" w:pos="9639"/>
        </w:tabs>
        <w:spacing w:after="0" w:line="360" w:lineRule="auto"/>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Legislation compliance status </w:t>
      </w:r>
    </w:p>
    <w:p w:rsidR="00FC6420" w:rsidRPr="00744FC6" w:rsidRDefault="00FC6420" w:rsidP="005E76E5">
      <w:pPr>
        <w:tabs>
          <w:tab w:val="right" w:pos="9639"/>
        </w:tabs>
        <w:spacing w:after="0" w:line="360" w:lineRule="auto"/>
        <w:jc w:val="both"/>
        <w:rPr>
          <w:rFonts w:cs="Arial"/>
          <w:color w:val="000000"/>
          <w:sz w:val="20"/>
          <w:szCs w:val="20"/>
          <w:lang w:val="en-US"/>
        </w:rPr>
      </w:pPr>
    </w:p>
    <w:p w:rsidR="008C49D8" w:rsidRPr="00003E64" w:rsidRDefault="00935F23" w:rsidP="005E76E5">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Salary, allowances and benefits of:</w:t>
      </w:r>
    </w:p>
    <w:p w:rsidR="00935F23" w:rsidRPr="00744FC6" w:rsidRDefault="00744FC6" w:rsidP="00744FC6">
      <w:pPr>
        <w:pStyle w:val="ListParagraph"/>
        <w:tabs>
          <w:tab w:val="right" w:pos="9639"/>
        </w:tabs>
        <w:spacing w:after="0" w:line="360" w:lineRule="auto"/>
        <w:ind w:left="851"/>
        <w:jc w:val="both"/>
        <w:rPr>
          <w:rFonts w:cs="Arial"/>
          <w:color w:val="000000"/>
          <w:sz w:val="20"/>
          <w:szCs w:val="20"/>
          <w:lang w:val="en-US"/>
        </w:rPr>
      </w:pPr>
      <w:proofErr w:type="spellStart"/>
      <w:r>
        <w:rPr>
          <w:rFonts w:cs="Arial"/>
          <w:color w:val="000000"/>
          <w:sz w:val="20"/>
          <w:szCs w:val="20"/>
          <w:lang w:val="en-US"/>
        </w:rPr>
        <w:t>C</w:t>
      </w:r>
      <w:r w:rsidR="00935F23" w:rsidRPr="00744FC6">
        <w:rPr>
          <w:rFonts w:cs="Arial"/>
          <w:color w:val="000000"/>
          <w:sz w:val="20"/>
          <w:szCs w:val="20"/>
          <w:lang w:val="en-US"/>
        </w:rPr>
        <w:t>ouncillors</w:t>
      </w:r>
      <w:proofErr w:type="spellEnd"/>
    </w:p>
    <w:p w:rsidR="00FC6420" w:rsidRPr="00744FC6" w:rsidRDefault="00935F23" w:rsidP="00744FC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M</w:t>
      </w:r>
      <w:r w:rsidR="00744FC6">
        <w:rPr>
          <w:rFonts w:cs="Arial"/>
          <w:color w:val="000000"/>
          <w:sz w:val="20"/>
          <w:szCs w:val="20"/>
          <w:lang w:val="en-US"/>
        </w:rPr>
        <w:t>M</w:t>
      </w:r>
      <w:r w:rsidRPr="00744FC6">
        <w:rPr>
          <w:rFonts w:cs="Arial"/>
          <w:color w:val="000000"/>
          <w:sz w:val="20"/>
          <w:szCs w:val="20"/>
          <w:lang w:val="en-US"/>
        </w:rPr>
        <w:t xml:space="preserve">, CFO, </w:t>
      </w:r>
      <w:r w:rsidR="00AC10EE" w:rsidRPr="00744FC6">
        <w:rPr>
          <w:rFonts w:cs="Arial"/>
          <w:color w:val="000000"/>
          <w:sz w:val="20"/>
          <w:szCs w:val="20"/>
          <w:lang w:val="en-US"/>
        </w:rPr>
        <w:t>and M</w:t>
      </w:r>
      <w:r w:rsidRPr="00744FC6">
        <w:rPr>
          <w:rFonts w:cs="Arial"/>
          <w:color w:val="000000"/>
          <w:sz w:val="20"/>
          <w:szCs w:val="20"/>
          <w:lang w:val="en-US"/>
        </w:rPr>
        <w:t>anagers</w:t>
      </w:r>
    </w:p>
    <w:p w:rsidR="00AC10EE" w:rsidRPr="00744FC6" w:rsidRDefault="00AC10EE" w:rsidP="00AC10EE">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Overview of budget assumptions </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744FC6" w:rsidP="00744FC6">
      <w:pPr>
        <w:pStyle w:val="ListParagraph"/>
        <w:tabs>
          <w:tab w:val="right" w:pos="9639"/>
        </w:tabs>
        <w:spacing w:after="0" w:line="360" w:lineRule="auto"/>
        <w:ind w:left="851"/>
        <w:jc w:val="both"/>
        <w:rPr>
          <w:rFonts w:cs="Arial"/>
          <w:color w:val="000000"/>
          <w:sz w:val="20"/>
          <w:szCs w:val="20"/>
          <w:lang w:val="en-US"/>
        </w:rPr>
      </w:pPr>
      <w:r>
        <w:rPr>
          <w:rFonts w:cs="Arial"/>
          <w:color w:val="000000"/>
          <w:sz w:val="20"/>
          <w:szCs w:val="20"/>
          <w:lang w:val="en-US"/>
        </w:rPr>
        <w:t>E</w:t>
      </w:r>
      <w:r w:rsidR="00935F23" w:rsidRPr="00744FC6">
        <w:rPr>
          <w:rFonts w:cs="Arial"/>
          <w:color w:val="000000"/>
          <w:sz w:val="20"/>
          <w:szCs w:val="20"/>
          <w:lang w:val="en-US"/>
        </w:rPr>
        <w:t xml:space="preserve">xternal factors </w:t>
      </w:r>
    </w:p>
    <w:p w:rsidR="00935F23" w:rsidRPr="00744FC6" w:rsidRDefault="00935F23" w:rsidP="00744FC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General inflation outlook and its imp</w:t>
      </w:r>
      <w:r w:rsidR="00744FC6">
        <w:rPr>
          <w:rFonts w:cs="Arial"/>
          <w:color w:val="000000"/>
          <w:sz w:val="20"/>
          <w:szCs w:val="20"/>
          <w:lang w:val="en-US"/>
        </w:rPr>
        <w:t>act on the municipal activities</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Credit rating outlook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Interest rates for borrowing and investment of funds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Collection rate for revenue services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Growth or decline in tax base of the municipality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Salary increases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Impact of national, provincial and local policies </w:t>
      </w:r>
    </w:p>
    <w:p w:rsidR="00935F23" w:rsidRPr="00744FC6" w:rsidRDefault="00935F23"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 xml:space="preserve">Ability of the municipality to spend and deliver on the </w:t>
      </w:r>
      <w:proofErr w:type="spellStart"/>
      <w:r w:rsidRPr="00744FC6">
        <w:rPr>
          <w:rFonts w:cs="Arial"/>
          <w:color w:val="000000"/>
          <w:sz w:val="20"/>
          <w:szCs w:val="20"/>
          <w:lang w:val="en-US"/>
        </w:rPr>
        <w:t>programmes</w:t>
      </w:r>
      <w:proofErr w:type="spellEnd"/>
      <w:r w:rsidR="0090223E" w:rsidRPr="00744FC6">
        <w:rPr>
          <w:rFonts w:cs="Arial"/>
          <w:color w:val="000000"/>
          <w:sz w:val="20"/>
          <w:szCs w:val="20"/>
          <w:lang w:val="en-US"/>
        </w:rPr>
        <w:t>; and</w:t>
      </w:r>
    </w:p>
    <w:p w:rsidR="00FC6420" w:rsidRPr="00744FC6" w:rsidRDefault="00FC6420" w:rsidP="005E76E5">
      <w:pPr>
        <w:pStyle w:val="ListParagraph"/>
        <w:tabs>
          <w:tab w:val="right" w:pos="9639"/>
        </w:tabs>
        <w:spacing w:after="0" w:line="360" w:lineRule="auto"/>
        <w:ind w:left="851"/>
        <w:jc w:val="both"/>
        <w:rPr>
          <w:rFonts w:cs="Arial"/>
          <w:color w:val="000000"/>
          <w:sz w:val="20"/>
          <w:szCs w:val="20"/>
          <w:lang w:val="en-US"/>
        </w:rPr>
      </w:pPr>
    </w:p>
    <w:p w:rsidR="00935F23" w:rsidRPr="00744FC6" w:rsidRDefault="00935F23" w:rsidP="007B799F">
      <w:pPr>
        <w:pStyle w:val="ListParagraph"/>
        <w:numPr>
          <w:ilvl w:val="2"/>
          <w:numId w:val="30"/>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Municipal manager’s quality certificate</w:t>
      </w:r>
    </w:p>
    <w:p w:rsidR="00233E7B" w:rsidRPr="00744FC6" w:rsidRDefault="00233E7B" w:rsidP="005E76E5">
      <w:pPr>
        <w:tabs>
          <w:tab w:val="right" w:pos="9639"/>
        </w:tabs>
        <w:spacing w:after="0" w:line="360" w:lineRule="auto"/>
        <w:jc w:val="both"/>
        <w:rPr>
          <w:rFonts w:cs="Arial"/>
          <w:color w:val="000000"/>
          <w:sz w:val="20"/>
          <w:szCs w:val="20"/>
          <w:lang w:val="en-US"/>
        </w:rPr>
      </w:pPr>
    </w:p>
    <w:p w:rsidR="00233E7B" w:rsidRPr="00744FC6" w:rsidRDefault="0006015A" w:rsidP="005E76E5">
      <w:pPr>
        <w:pStyle w:val="Heading2"/>
        <w:numPr>
          <w:ilvl w:val="0"/>
          <w:numId w:val="3"/>
        </w:numPr>
        <w:tabs>
          <w:tab w:val="right" w:pos="9639"/>
        </w:tabs>
        <w:spacing w:before="0" w:line="360" w:lineRule="auto"/>
        <w:ind w:left="567" w:hanging="567"/>
        <w:jc w:val="both"/>
        <w:rPr>
          <w:rStyle w:val="Heading2Char"/>
          <w:b/>
          <w:color w:val="002060"/>
          <w:szCs w:val="20"/>
          <w:lang w:val="en-GB"/>
        </w:rPr>
      </w:pPr>
      <w:bookmarkStart w:id="9" w:name="_Toc373755009"/>
      <w:r w:rsidRPr="00744FC6">
        <w:rPr>
          <w:rStyle w:val="Heading2Char"/>
          <w:b/>
          <w:color w:val="002060"/>
          <w:szCs w:val="20"/>
          <w:lang w:val="en-GB"/>
        </w:rPr>
        <w:t>OPERATING BUDGET</w:t>
      </w:r>
      <w:bookmarkEnd w:id="9"/>
    </w:p>
    <w:p w:rsidR="00233E7B" w:rsidRPr="00744FC6" w:rsidRDefault="00233E7B" w:rsidP="005E76E5">
      <w:pPr>
        <w:pStyle w:val="Style1"/>
        <w:numPr>
          <w:ilvl w:val="0"/>
          <w:numId w:val="0"/>
        </w:numPr>
        <w:tabs>
          <w:tab w:val="clear" w:pos="24"/>
          <w:tab w:val="clear" w:pos="576"/>
          <w:tab w:val="right" w:pos="9639"/>
        </w:tabs>
        <w:spacing w:before="0"/>
        <w:ind w:left="567" w:hanging="567"/>
        <w:rPr>
          <w:rFonts w:ascii="Verdana" w:hAnsi="Verdana"/>
          <w:b w:val="0"/>
        </w:rPr>
      </w:pPr>
    </w:p>
    <w:p w:rsidR="009F6356" w:rsidRPr="00744FC6" w:rsidRDefault="009F6356" w:rsidP="005E76E5">
      <w:pPr>
        <w:pStyle w:val="Style1"/>
        <w:numPr>
          <w:ilvl w:val="0"/>
          <w:numId w:val="0"/>
        </w:numPr>
        <w:tabs>
          <w:tab w:val="clear" w:pos="24"/>
          <w:tab w:val="clear" w:pos="576"/>
          <w:tab w:val="right" w:pos="9639"/>
        </w:tabs>
        <w:spacing w:before="0"/>
        <w:ind w:left="567" w:hanging="567"/>
        <w:rPr>
          <w:rFonts w:ascii="Verdana" w:hAnsi="Verdana"/>
          <w:b w:val="0"/>
        </w:rPr>
      </w:pPr>
    </w:p>
    <w:p w:rsidR="0076422B" w:rsidRDefault="007B799F" w:rsidP="007B799F">
      <w:pPr>
        <w:pStyle w:val="ListParagraph"/>
        <w:numPr>
          <w:ilvl w:val="1"/>
          <w:numId w:val="31"/>
        </w:numPr>
        <w:tabs>
          <w:tab w:val="right" w:pos="9639"/>
        </w:tabs>
        <w:spacing w:after="0" w:line="360" w:lineRule="auto"/>
        <w:jc w:val="both"/>
        <w:rPr>
          <w:rFonts w:cs="Arial"/>
          <w:color w:val="000000" w:themeColor="text1"/>
          <w:sz w:val="20"/>
          <w:szCs w:val="20"/>
          <w:lang w:val="en-US"/>
        </w:rPr>
      </w:pPr>
      <w:r w:rsidRPr="00744FC6">
        <w:rPr>
          <w:rFonts w:cs="Arial"/>
          <w:color w:val="000000" w:themeColor="text1"/>
          <w:sz w:val="20"/>
          <w:szCs w:val="20"/>
          <w:lang w:val="en-US"/>
        </w:rPr>
        <w:t xml:space="preserve">    </w:t>
      </w:r>
      <w:r w:rsidR="00233E7B" w:rsidRPr="00744FC6">
        <w:rPr>
          <w:rFonts w:cs="Arial"/>
          <w:color w:val="000000" w:themeColor="text1"/>
          <w:sz w:val="20"/>
          <w:szCs w:val="20"/>
          <w:lang w:val="en-US"/>
        </w:rPr>
        <w:t xml:space="preserve">The municipality shall budget in each annual and adjustments budget for the </w:t>
      </w:r>
    </w:p>
    <w:p w:rsidR="00233E7B" w:rsidRPr="00744FC6" w:rsidRDefault="0076422B" w:rsidP="0076422B">
      <w:pPr>
        <w:pStyle w:val="ListParagraph"/>
        <w:tabs>
          <w:tab w:val="right" w:pos="9639"/>
        </w:tabs>
        <w:spacing w:after="0" w:line="360" w:lineRule="auto"/>
        <w:ind w:left="360"/>
        <w:jc w:val="both"/>
        <w:rPr>
          <w:rFonts w:cs="Arial"/>
          <w:color w:val="000000" w:themeColor="text1"/>
          <w:sz w:val="20"/>
          <w:szCs w:val="20"/>
          <w:lang w:val="en-US"/>
        </w:rPr>
      </w:pPr>
      <w:r>
        <w:rPr>
          <w:rFonts w:cs="Arial"/>
          <w:color w:val="000000" w:themeColor="text1"/>
          <w:sz w:val="20"/>
          <w:szCs w:val="20"/>
          <w:lang w:val="en-US"/>
        </w:rPr>
        <w:t xml:space="preserve">     </w:t>
      </w:r>
      <w:proofErr w:type="gramStart"/>
      <w:r w:rsidR="00233E7B" w:rsidRPr="00744FC6">
        <w:rPr>
          <w:rFonts w:cs="Arial"/>
          <w:color w:val="000000" w:themeColor="text1"/>
          <w:sz w:val="20"/>
          <w:szCs w:val="20"/>
          <w:lang w:val="en-US"/>
        </w:rPr>
        <w:t>contribution</w:t>
      </w:r>
      <w:proofErr w:type="gramEnd"/>
      <w:r w:rsidR="00233E7B" w:rsidRPr="00744FC6">
        <w:rPr>
          <w:rFonts w:cs="Arial"/>
          <w:color w:val="000000" w:themeColor="text1"/>
          <w:sz w:val="20"/>
          <w:szCs w:val="20"/>
          <w:lang w:val="en-US"/>
        </w:rPr>
        <w:t xml:space="preserve"> to:</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233E7B" w:rsidRPr="00744FC6" w:rsidRDefault="00233E7B" w:rsidP="0076422B">
      <w:pPr>
        <w:pStyle w:val="ListParagraph"/>
        <w:numPr>
          <w:ilvl w:val="2"/>
          <w:numId w:val="31"/>
        </w:num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 xml:space="preserve">provision for accrued leave entitlements equal to </w:t>
      </w:r>
      <w:r w:rsidR="00AC10EE" w:rsidRPr="00744FC6">
        <w:rPr>
          <w:rFonts w:cs="Arial"/>
          <w:color w:val="000000"/>
          <w:sz w:val="20"/>
          <w:szCs w:val="20"/>
          <w:lang w:val="en-US"/>
        </w:rPr>
        <w:t xml:space="preserve">between </w:t>
      </w:r>
      <w:r w:rsidRPr="00744FC6">
        <w:rPr>
          <w:rFonts w:cs="Arial"/>
          <w:color w:val="000000"/>
          <w:sz w:val="20"/>
          <w:szCs w:val="20"/>
          <w:lang w:val="en-US"/>
        </w:rPr>
        <w:t>10</w:t>
      </w:r>
      <w:r w:rsidR="0076422B">
        <w:rPr>
          <w:rFonts w:cs="Arial"/>
          <w:color w:val="000000"/>
          <w:sz w:val="20"/>
          <w:szCs w:val="20"/>
          <w:lang w:val="en-US"/>
        </w:rPr>
        <w:t>0</w:t>
      </w:r>
      <w:r w:rsidR="007C7C42">
        <w:rPr>
          <w:rFonts w:cs="Arial"/>
          <w:color w:val="000000"/>
          <w:sz w:val="20"/>
          <w:szCs w:val="20"/>
          <w:lang w:val="en-US"/>
        </w:rPr>
        <w:t>%</w:t>
      </w:r>
      <w:r w:rsidRPr="00744FC6">
        <w:rPr>
          <w:rFonts w:cs="Arial"/>
          <w:color w:val="000000"/>
          <w:sz w:val="20"/>
          <w:szCs w:val="20"/>
          <w:lang w:val="en-US"/>
        </w:rPr>
        <w:t xml:space="preserve"> of the accrued leave</w:t>
      </w:r>
      <w:r w:rsidR="0076422B">
        <w:rPr>
          <w:rFonts w:cs="Arial"/>
          <w:color w:val="000000"/>
          <w:sz w:val="20"/>
          <w:szCs w:val="20"/>
          <w:lang w:val="en-US"/>
        </w:rPr>
        <w:t xml:space="preserve"> or cash backed</w:t>
      </w:r>
    </w:p>
    <w:p w:rsidR="00233E7B" w:rsidRPr="00744FC6" w:rsidRDefault="00233E7B" w:rsidP="007B799F">
      <w:pPr>
        <w:pStyle w:val="ListParagraph"/>
        <w:numPr>
          <w:ilvl w:val="2"/>
          <w:numId w:val="31"/>
        </w:num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entitlement of officials as at 30 June of each financial year,</w:t>
      </w:r>
      <w:r w:rsidR="00745624">
        <w:rPr>
          <w:rFonts w:cs="Arial"/>
          <w:color w:val="000000"/>
          <w:sz w:val="20"/>
          <w:szCs w:val="20"/>
          <w:lang w:val="en-US"/>
        </w:rPr>
        <w:t xml:space="preserve"> (</w:t>
      </w:r>
      <w:proofErr w:type="spellStart"/>
      <w:r w:rsidR="00745624">
        <w:rPr>
          <w:rFonts w:cs="Arial"/>
          <w:color w:val="000000"/>
          <w:sz w:val="20"/>
          <w:szCs w:val="20"/>
          <w:lang w:val="en-US"/>
        </w:rPr>
        <w:t>ec.</w:t>
      </w:r>
      <w:proofErr w:type="spellEnd"/>
      <w:r w:rsidR="00745624">
        <w:rPr>
          <w:rFonts w:cs="Arial"/>
          <w:color w:val="000000"/>
          <w:sz w:val="20"/>
          <w:szCs w:val="20"/>
          <w:lang w:val="en-US"/>
        </w:rPr>
        <w:t xml:space="preserve"> medical provision)</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provision for bad debts in accordance with its rates and tariffs policies</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provision for the obsolescence and deterioration of stock in accordance with its stores management policy</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Depreciation and finance charges shall be charged to or apportioned only between the departments or votes to which the projects relate.</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A sufficient proportion of the operating budget component of each annual and adjustments budget shall be set aside for maintenance in accordance with the asset maintenance plans of the Municipalities.</w:t>
      </w:r>
    </w:p>
    <w:p w:rsidR="0006015A" w:rsidRPr="00744FC6" w:rsidRDefault="0006015A" w:rsidP="005E76E5">
      <w:pPr>
        <w:pStyle w:val="ListParagraph"/>
        <w:tabs>
          <w:tab w:val="right" w:pos="9639"/>
        </w:tabs>
        <w:spacing w:after="0" w:line="360" w:lineRule="auto"/>
        <w:ind w:left="567" w:hanging="567"/>
        <w:jc w:val="both"/>
        <w:rPr>
          <w:rFonts w:cs="Arial"/>
          <w:color w:val="000000"/>
          <w:sz w:val="20"/>
          <w:szCs w:val="20"/>
          <w:lang w:val="en-US"/>
        </w:rPr>
      </w:pPr>
    </w:p>
    <w:p w:rsidR="00233E7B" w:rsidRPr="00744FC6" w:rsidRDefault="00233E7B" w:rsidP="007B799F">
      <w:pPr>
        <w:pStyle w:val="ListParagraph"/>
        <w:numPr>
          <w:ilvl w:val="1"/>
          <w:numId w:val="31"/>
        </w:numPr>
        <w:tabs>
          <w:tab w:val="right" w:pos="9639"/>
        </w:tabs>
        <w:spacing w:after="0" w:line="360" w:lineRule="auto"/>
        <w:ind w:left="567" w:hanging="567"/>
        <w:jc w:val="both"/>
        <w:rPr>
          <w:rFonts w:cs="Arial"/>
          <w:color w:val="000000" w:themeColor="text1"/>
          <w:sz w:val="20"/>
          <w:szCs w:val="20"/>
          <w:lang w:val="en-US"/>
        </w:rPr>
      </w:pPr>
      <w:r w:rsidRPr="00744FC6">
        <w:rPr>
          <w:rFonts w:cs="Arial"/>
          <w:color w:val="000000" w:themeColor="text1"/>
          <w:sz w:val="20"/>
          <w:szCs w:val="20"/>
          <w:lang w:val="en-US"/>
        </w:rPr>
        <w:t xml:space="preserve">When considering the </w:t>
      </w:r>
      <w:r w:rsidR="00C36D8E">
        <w:rPr>
          <w:rFonts w:cs="Arial"/>
          <w:color w:val="000000" w:themeColor="text1"/>
          <w:sz w:val="20"/>
          <w:szCs w:val="20"/>
          <w:lang w:val="en-US"/>
        </w:rPr>
        <w:t>Draft</w:t>
      </w:r>
      <w:r w:rsidRPr="00744FC6">
        <w:rPr>
          <w:rFonts w:cs="Arial"/>
          <w:color w:val="000000" w:themeColor="text1"/>
          <w:sz w:val="20"/>
          <w:szCs w:val="20"/>
          <w:lang w:val="en-US"/>
        </w:rPr>
        <w:t xml:space="preserve"> annual budget, council shall consider the impact, which the proposed increases in rates and service tariffs will have on the monthly municipal accounts of households.</w:t>
      </w:r>
    </w:p>
    <w:p w:rsidR="0006015A" w:rsidRPr="00744FC6" w:rsidRDefault="0006015A" w:rsidP="005E76E5">
      <w:pPr>
        <w:pStyle w:val="ListParagraph"/>
        <w:tabs>
          <w:tab w:val="right" w:pos="9639"/>
        </w:tabs>
        <w:spacing w:after="0" w:line="360" w:lineRule="auto"/>
        <w:ind w:left="567" w:hanging="567"/>
        <w:jc w:val="both"/>
        <w:rPr>
          <w:rFonts w:cs="Arial"/>
          <w:color w:val="000000" w:themeColor="text1"/>
          <w:sz w:val="20"/>
          <w:szCs w:val="20"/>
          <w:lang w:val="en-US"/>
        </w:rPr>
      </w:pPr>
    </w:p>
    <w:p w:rsidR="00233E7B" w:rsidRPr="00744FC6" w:rsidRDefault="00233E7B" w:rsidP="007B799F">
      <w:pPr>
        <w:pStyle w:val="ListParagraph"/>
        <w:numPr>
          <w:ilvl w:val="1"/>
          <w:numId w:val="31"/>
        </w:numPr>
        <w:tabs>
          <w:tab w:val="right" w:pos="9639"/>
        </w:tabs>
        <w:spacing w:after="0" w:line="360" w:lineRule="auto"/>
        <w:ind w:left="567" w:hanging="567"/>
        <w:jc w:val="both"/>
        <w:rPr>
          <w:rFonts w:cs="Arial"/>
          <w:color w:val="000000" w:themeColor="text1"/>
          <w:sz w:val="20"/>
          <w:szCs w:val="20"/>
          <w:lang w:val="en-US"/>
        </w:rPr>
      </w:pPr>
      <w:r w:rsidRPr="00744FC6">
        <w:rPr>
          <w:rFonts w:cs="Arial"/>
          <w:color w:val="000000" w:themeColor="text1"/>
          <w:sz w:val="20"/>
          <w:szCs w:val="20"/>
          <w:lang w:val="en-US"/>
        </w:rPr>
        <w:t>The impact of such increases shall be assessed on the basis of a fair sample of randomly selected accounts.</w:t>
      </w:r>
    </w:p>
    <w:p w:rsidR="0006015A" w:rsidRPr="00744FC6" w:rsidRDefault="0006015A" w:rsidP="005E76E5">
      <w:pPr>
        <w:pStyle w:val="ListParagraph"/>
        <w:tabs>
          <w:tab w:val="right" w:pos="9639"/>
        </w:tabs>
        <w:spacing w:after="0" w:line="360" w:lineRule="auto"/>
        <w:ind w:left="567" w:hanging="567"/>
        <w:jc w:val="both"/>
        <w:rPr>
          <w:rFonts w:cs="Arial"/>
          <w:color w:val="000000" w:themeColor="text1"/>
          <w:sz w:val="20"/>
          <w:szCs w:val="20"/>
          <w:lang w:val="en-US"/>
        </w:rPr>
      </w:pPr>
    </w:p>
    <w:p w:rsidR="00233E7B" w:rsidRPr="00744FC6" w:rsidRDefault="00233E7B" w:rsidP="007B799F">
      <w:pPr>
        <w:pStyle w:val="ListParagraph"/>
        <w:numPr>
          <w:ilvl w:val="1"/>
          <w:numId w:val="31"/>
        </w:numPr>
        <w:tabs>
          <w:tab w:val="right" w:pos="9639"/>
        </w:tabs>
        <w:spacing w:after="0" w:line="360" w:lineRule="auto"/>
        <w:ind w:left="567" w:hanging="567"/>
        <w:jc w:val="both"/>
        <w:rPr>
          <w:rFonts w:cs="Arial"/>
          <w:color w:val="000000" w:themeColor="text1"/>
          <w:sz w:val="20"/>
          <w:szCs w:val="20"/>
          <w:lang w:val="en-US"/>
        </w:rPr>
      </w:pPr>
      <w:r w:rsidRPr="00744FC6">
        <w:rPr>
          <w:rFonts w:cs="Arial"/>
          <w:color w:val="000000" w:themeColor="text1"/>
          <w:sz w:val="20"/>
          <w:szCs w:val="20"/>
          <w:lang w:val="en-US"/>
        </w:rPr>
        <w:t>The operating budget shall reflect the impact of the capital component on:</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depreciation charges</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 xml:space="preserve">repairs and maintenance expenses </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r w:rsidRPr="00744FC6">
        <w:rPr>
          <w:rFonts w:cs="Arial"/>
          <w:color w:val="000000"/>
          <w:sz w:val="20"/>
          <w:szCs w:val="20"/>
          <w:lang w:val="en-US"/>
        </w:rPr>
        <w:t>interest payable on external borrowings</w:t>
      </w:r>
    </w:p>
    <w:p w:rsidR="00233E7B" w:rsidRPr="00744FC6" w:rsidRDefault="00233E7B" w:rsidP="007B799F">
      <w:pPr>
        <w:pStyle w:val="ListParagraph"/>
        <w:numPr>
          <w:ilvl w:val="2"/>
          <w:numId w:val="31"/>
        </w:numPr>
        <w:tabs>
          <w:tab w:val="right" w:pos="9639"/>
        </w:tabs>
        <w:spacing w:after="0" w:line="360" w:lineRule="auto"/>
        <w:ind w:left="567" w:hanging="567"/>
        <w:jc w:val="both"/>
        <w:rPr>
          <w:rFonts w:cs="Arial"/>
          <w:color w:val="000000"/>
          <w:sz w:val="20"/>
          <w:szCs w:val="20"/>
          <w:lang w:val="en-US"/>
        </w:rPr>
      </w:pPr>
      <w:proofErr w:type="gramStart"/>
      <w:r w:rsidRPr="00744FC6">
        <w:rPr>
          <w:rFonts w:cs="Arial"/>
          <w:color w:val="000000"/>
          <w:sz w:val="20"/>
          <w:szCs w:val="20"/>
          <w:lang w:val="en-US"/>
        </w:rPr>
        <w:t>other</w:t>
      </w:r>
      <w:proofErr w:type="gramEnd"/>
      <w:r w:rsidRPr="00744FC6">
        <w:rPr>
          <w:rFonts w:cs="Arial"/>
          <w:color w:val="000000"/>
          <w:sz w:val="20"/>
          <w:szCs w:val="20"/>
          <w:lang w:val="en-US"/>
        </w:rPr>
        <w:t xml:space="preserve"> operating expenses.</w:t>
      </w:r>
    </w:p>
    <w:p w:rsidR="0006015A" w:rsidRPr="00744FC6" w:rsidRDefault="0006015A" w:rsidP="005E76E5">
      <w:pPr>
        <w:pStyle w:val="ListParagraph"/>
        <w:tabs>
          <w:tab w:val="right" w:pos="9639"/>
        </w:tabs>
        <w:spacing w:after="0" w:line="360" w:lineRule="auto"/>
        <w:ind w:left="567" w:hanging="567"/>
        <w:jc w:val="both"/>
        <w:rPr>
          <w:rFonts w:cs="Arial"/>
          <w:color w:val="000000"/>
          <w:sz w:val="20"/>
          <w:szCs w:val="20"/>
          <w:lang w:val="en-US"/>
        </w:rPr>
      </w:pPr>
    </w:p>
    <w:p w:rsidR="007B799F" w:rsidRPr="00744FC6" w:rsidRDefault="00233E7B" w:rsidP="007B799F">
      <w:pPr>
        <w:pStyle w:val="ListParagraph"/>
        <w:numPr>
          <w:ilvl w:val="1"/>
          <w:numId w:val="31"/>
        </w:numPr>
        <w:tabs>
          <w:tab w:val="right" w:pos="9639"/>
        </w:tabs>
        <w:spacing w:after="0" w:line="360" w:lineRule="auto"/>
        <w:ind w:left="567" w:hanging="567"/>
        <w:jc w:val="both"/>
        <w:rPr>
          <w:rFonts w:cs="Arial"/>
          <w:color w:val="000000" w:themeColor="text1"/>
          <w:sz w:val="20"/>
          <w:szCs w:val="20"/>
          <w:lang w:val="en-US"/>
        </w:rPr>
      </w:pPr>
      <w:r w:rsidRPr="00744FC6">
        <w:rPr>
          <w:rFonts w:cs="Arial"/>
          <w:color w:val="000000" w:themeColor="text1"/>
          <w:sz w:val="20"/>
          <w:szCs w:val="20"/>
          <w:lang w:val="en-US"/>
        </w:rPr>
        <w:t xml:space="preserve">The </w:t>
      </w:r>
      <w:r w:rsidR="001C6879" w:rsidRPr="00744FC6">
        <w:rPr>
          <w:rFonts w:cs="Arial"/>
          <w:color w:val="000000" w:themeColor="text1"/>
          <w:sz w:val="20"/>
          <w:szCs w:val="20"/>
          <w:lang w:val="en-US"/>
        </w:rPr>
        <w:t xml:space="preserve">chief financial </w:t>
      </w:r>
      <w:r w:rsidRPr="00744FC6">
        <w:rPr>
          <w:rFonts w:cs="Arial"/>
          <w:color w:val="000000" w:themeColor="text1"/>
          <w:sz w:val="20"/>
          <w:szCs w:val="20"/>
          <w:lang w:val="en-US"/>
        </w:rPr>
        <w:t>off</w:t>
      </w:r>
      <w:r w:rsidR="001C6879" w:rsidRPr="00744FC6">
        <w:rPr>
          <w:rFonts w:cs="Arial"/>
          <w:color w:val="000000" w:themeColor="text1"/>
          <w:sz w:val="20"/>
          <w:szCs w:val="20"/>
          <w:lang w:val="en-US"/>
        </w:rPr>
        <w:t xml:space="preserve">icer shall ensure that the cost of </w:t>
      </w:r>
      <w:proofErr w:type="spellStart"/>
      <w:r w:rsidR="001C6879" w:rsidRPr="00744FC6">
        <w:rPr>
          <w:rFonts w:cs="Arial"/>
          <w:color w:val="000000" w:themeColor="text1"/>
          <w:sz w:val="20"/>
          <w:szCs w:val="20"/>
          <w:lang w:val="en-US"/>
        </w:rPr>
        <w:t>indigency</w:t>
      </w:r>
      <w:proofErr w:type="spellEnd"/>
      <w:r w:rsidR="001C6879" w:rsidRPr="00744FC6">
        <w:rPr>
          <w:rFonts w:cs="Arial"/>
          <w:color w:val="000000" w:themeColor="text1"/>
          <w:sz w:val="20"/>
          <w:szCs w:val="20"/>
          <w:lang w:val="en-US"/>
        </w:rPr>
        <w:t xml:space="preserve"> relief</w:t>
      </w:r>
      <w:r w:rsidRPr="00744FC6">
        <w:rPr>
          <w:rFonts w:cs="Arial"/>
          <w:color w:val="000000" w:themeColor="text1"/>
          <w:sz w:val="20"/>
          <w:szCs w:val="20"/>
          <w:lang w:val="en-US"/>
        </w:rPr>
        <w:t xml:space="preserve"> is separately reflected in the appropriate votes.</w:t>
      </w:r>
    </w:p>
    <w:p w:rsidR="007B799F" w:rsidRPr="00744FC6" w:rsidRDefault="007B799F" w:rsidP="007B799F">
      <w:pPr>
        <w:tabs>
          <w:tab w:val="right" w:pos="9639"/>
        </w:tabs>
        <w:spacing w:after="0" w:line="360" w:lineRule="auto"/>
        <w:jc w:val="both"/>
        <w:rPr>
          <w:rFonts w:cs="Arial"/>
          <w:color w:val="000000" w:themeColor="text1"/>
          <w:sz w:val="20"/>
          <w:szCs w:val="20"/>
          <w:lang w:val="en-US"/>
        </w:rPr>
      </w:pPr>
    </w:p>
    <w:p w:rsidR="007B799F" w:rsidRPr="00744FC6" w:rsidRDefault="007B799F" w:rsidP="007B799F">
      <w:pPr>
        <w:tabs>
          <w:tab w:val="right" w:pos="9639"/>
        </w:tabs>
        <w:spacing w:after="0" w:line="360" w:lineRule="auto"/>
        <w:jc w:val="both"/>
        <w:rPr>
          <w:rFonts w:cs="Arial"/>
          <w:color w:val="000000" w:themeColor="text1"/>
          <w:sz w:val="20"/>
          <w:szCs w:val="20"/>
          <w:lang w:val="en-US"/>
        </w:rPr>
      </w:pPr>
    </w:p>
    <w:p w:rsidR="0006015A" w:rsidRPr="00744FC6" w:rsidRDefault="001D6361" w:rsidP="007B799F">
      <w:pPr>
        <w:pStyle w:val="Heading2"/>
        <w:tabs>
          <w:tab w:val="right" w:pos="9639"/>
        </w:tabs>
        <w:spacing w:before="0" w:line="360" w:lineRule="auto"/>
        <w:jc w:val="both"/>
        <w:rPr>
          <w:rStyle w:val="Heading2Char"/>
          <w:b/>
          <w:color w:val="002060"/>
          <w:szCs w:val="20"/>
          <w:lang w:val="en-GB"/>
        </w:rPr>
      </w:pPr>
      <w:bookmarkStart w:id="10" w:name="_Toc373755010"/>
      <w:r w:rsidRPr="00744FC6">
        <w:rPr>
          <w:rStyle w:val="Heading2Char"/>
          <w:b/>
          <w:color w:val="002060"/>
          <w:szCs w:val="20"/>
          <w:lang w:val="en-GB"/>
        </w:rPr>
        <w:t xml:space="preserve">6.      </w:t>
      </w:r>
      <w:r w:rsidR="0006015A" w:rsidRPr="00744FC6">
        <w:rPr>
          <w:rStyle w:val="Heading2Char"/>
          <w:b/>
          <w:color w:val="002060"/>
          <w:szCs w:val="20"/>
          <w:lang w:val="en-GB"/>
        </w:rPr>
        <w:t>CAPITAL BUDGET</w:t>
      </w:r>
      <w:bookmarkEnd w:id="10"/>
    </w:p>
    <w:p w:rsidR="0006015A" w:rsidRPr="00744FC6" w:rsidRDefault="0006015A" w:rsidP="005E76E5">
      <w:pPr>
        <w:tabs>
          <w:tab w:val="right" w:pos="9639"/>
        </w:tabs>
        <w:spacing w:after="0" w:line="360" w:lineRule="auto"/>
        <w:rPr>
          <w:sz w:val="20"/>
          <w:szCs w:val="20"/>
          <w:lang w:val="en-GB"/>
        </w:rPr>
      </w:pPr>
    </w:p>
    <w:p w:rsidR="00F4536D" w:rsidRDefault="007B799F" w:rsidP="007B799F">
      <w:pPr>
        <w:pStyle w:val="ListParagraph"/>
        <w:numPr>
          <w:ilvl w:val="1"/>
          <w:numId w:val="32"/>
        </w:numPr>
        <w:tabs>
          <w:tab w:val="right" w:pos="9639"/>
        </w:tabs>
        <w:spacing w:after="0" w:line="360" w:lineRule="auto"/>
        <w:jc w:val="both"/>
        <w:rPr>
          <w:rFonts w:cs="Arial"/>
          <w:color w:val="000000" w:themeColor="text1"/>
          <w:sz w:val="20"/>
          <w:szCs w:val="20"/>
          <w:lang w:val="en-US"/>
        </w:rPr>
      </w:pPr>
      <w:r w:rsidRPr="00744FC6">
        <w:rPr>
          <w:rFonts w:cs="Arial"/>
          <w:color w:val="000000" w:themeColor="text1"/>
          <w:sz w:val="20"/>
          <w:szCs w:val="20"/>
          <w:lang w:val="en-US"/>
        </w:rPr>
        <w:t xml:space="preserve">       </w:t>
      </w:r>
      <w:r w:rsidR="0006015A" w:rsidRPr="00744FC6">
        <w:rPr>
          <w:rFonts w:cs="Arial"/>
          <w:color w:val="000000" w:themeColor="text1"/>
          <w:sz w:val="20"/>
          <w:szCs w:val="20"/>
          <w:lang w:val="en-US"/>
        </w:rPr>
        <w:t xml:space="preserve">Expenditure of a project shall be included in the capital budget if it meets the asset </w:t>
      </w:r>
    </w:p>
    <w:p w:rsidR="0006015A" w:rsidRPr="00744FC6" w:rsidRDefault="00F4536D" w:rsidP="001D6361">
      <w:pPr>
        <w:pStyle w:val="ListParagraph"/>
        <w:tabs>
          <w:tab w:val="right" w:pos="9639"/>
        </w:tabs>
        <w:spacing w:after="0" w:line="360" w:lineRule="auto"/>
        <w:ind w:left="360"/>
        <w:jc w:val="both"/>
        <w:rPr>
          <w:rFonts w:cs="Arial"/>
          <w:color w:val="000000" w:themeColor="text1"/>
          <w:sz w:val="20"/>
          <w:szCs w:val="20"/>
          <w:lang w:val="en-US"/>
        </w:rPr>
      </w:pPr>
      <w:r>
        <w:rPr>
          <w:rFonts w:cs="Arial"/>
          <w:color w:val="000000" w:themeColor="text1"/>
          <w:sz w:val="20"/>
          <w:szCs w:val="20"/>
          <w:lang w:val="en-US"/>
        </w:rPr>
        <w:t xml:space="preserve">       </w:t>
      </w:r>
      <w:proofErr w:type="gramStart"/>
      <w:r w:rsidR="0006015A" w:rsidRPr="00744FC6">
        <w:rPr>
          <w:rFonts w:cs="Arial"/>
          <w:color w:val="000000" w:themeColor="text1"/>
          <w:sz w:val="20"/>
          <w:szCs w:val="20"/>
          <w:lang w:val="en-US"/>
        </w:rPr>
        <w:t>definition</w:t>
      </w:r>
      <w:proofErr w:type="gramEnd"/>
      <w:r w:rsidR="0006015A" w:rsidRPr="00744FC6">
        <w:rPr>
          <w:rFonts w:cs="Arial"/>
          <w:color w:val="000000" w:themeColor="text1"/>
          <w:sz w:val="20"/>
          <w:szCs w:val="20"/>
          <w:lang w:val="en-US"/>
        </w:rPr>
        <w:t xml:space="preserve"> and has a useful life in excess of one year.</w:t>
      </w:r>
    </w:p>
    <w:p w:rsidR="00F43639" w:rsidRPr="00744FC6" w:rsidRDefault="00F43639" w:rsidP="005E76E5">
      <w:pPr>
        <w:pStyle w:val="ListParagraph"/>
        <w:tabs>
          <w:tab w:val="right" w:pos="9639"/>
        </w:tabs>
        <w:spacing w:after="0" w:line="360" w:lineRule="auto"/>
        <w:ind w:left="851"/>
        <w:jc w:val="both"/>
        <w:rPr>
          <w:rFonts w:cs="Arial"/>
          <w:color w:val="000000" w:themeColor="text1"/>
          <w:sz w:val="20"/>
          <w:szCs w:val="20"/>
          <w:lang w:val="en-US"/>
        </w:rPr>
      </w:pPr>
    </w:p>
    <w:p w:rsidR="00F4536D" w:rsidRDefault="001D6361" w:rsidP="001D6361">
      <w:pPr>
        <w:pStyle w:val="ListParagraph"/>
        <w:numPr>
          <w:ilvl w:val="1"/>
          <w:numId w:val="32"/>
        </w:numPr>
        <w:tabs>
          <w:tab w:val="right" w:pos="9639"/>
        </w:tabs>
        <w:spacing w:after="0" w:line="360" w:lineRule="auto"/>
        <w:jc w:val="both"/>
        <w:rPr>
          <w:rFonts w:cs="Arial"/>
          <w:color w:val="000000" w:themeColor="text1"/>
          <w:sz w:val="20"/>
          <w:szCs w:val="20"/>
          <w:lang w:val="en-US"/>
        </w:rPr>
      </w:pPr>
      <w:r w:rsidRPr="00744FC6">
        <w:rPr>
          <w:rFonts w:cs="Arial"/>
          <w:color w:val="000000" w:themeColor="text1"/>
          <w:sz w:val="20"/>
          <w:szCs w:val="20"/>
          <w:lang w:val="en-US"/>
        </w:rPr>
        <w:t xml:space="preserve">       </w:t>
      </w:r>
      <w:r w:rsidR="0006015A" w:rsidRPr="00744FC6">
        <w:rPr>
          <w:rFonts w:cs="Arial"/>
          <w:color w:val="000000" w:themeColor="text1"/>
          <w:sz w:val="20"/>
          <w:szCs w:val="20"/>
          <w:lang w:val="en-US"/>
        </w:rPr>
        <w:t xml:space="preserve">A municipality may spend money on a capital project only if the money for the project </w:t>
      </w:r>
    </w:p>
    <w:p w:rsidR="0006015A" w:rsidRPr="00744FC6" w:rsidRDefault="00F4536D" w:rsidP="001D6361">
      <w:pPr>
        <w:pStyle w:val="ListParagraph"/>
        <w:tabs>
          <w:tab w:val="right" w:pos="9639"/>
        </w:tabs>
        <w:spacing w:after="0" w:line="360" w:lineRule="auto"/>
        <w:ind w:left="360"/>
        <w:jc w:val="both"/>
        <w:rPr>
          <w:rFonts w:cs="Arial"/>
          <w:color w:val="000000" w:themeColor="text1"/>
          <w:sz w:val="20"/>
          <w:szCs w:val="20"/>
          <w:lang w:val="en-US"/>
        </w:rPr>
      </w:pPr>
      <w:r>
        <w:rPr>
          <w:rFonts w:cs="Arial"/>
          <w:color w:val="000000" w:themeColor="text1"/>
          <w:sz w:val="20"/>
          <w:szCs w:val="20"/>
          <w:lang w:val="en-US"/>
        </w:rPr>
        <w:t xml:space="preserve">       </w:t>
      </w:r>
      <w:proofErr w:type="gramStart"/>
      <w:r>
        <w:rPr>
          <w:rFonts w:cs="Arial"/>
          <w:color w:val="000000" w:themeColor="text1"/>
          <w:sz w:val="20"/>
          <w:szCs w:val="20"/>
          <w:lang w:val="en-US"/>
        </w:rPr>
        <w:t>has</w:t>
      </w:r>
      <w:proofErr w:type="gramEnd"/>
      <w:r>
        <w:rPr>
          <w:rFonts w:cs="Arial"/>
          <w:color w:val="000000" w:themeColor="text1"/>
          <w:sz w:val="20"/>
          <w:szCs w:val="20"/>
          <w:lang w:val="en-US"/>
        </w:rPr>
        <w:t xml:space="preserve"> been appropriated in </w:t>
      </w:r>
      <w:r w:rsidR="0006015A" w:rsidRPr="00744FC6">
        <w:rPr>
          <w:rFonts w:cs="Arial"/>
          <w:color w:val="000000" w:themeColor="text1"/>
          <w:sz w:val="20"/>
          <w:szCs w:val="20"/>
          <w:lang w:val="en-US"/>
        </w:rPr>
        <w:t>the capital budget.</w:t>
      </w:r>
    </w:p>
    <w:p w:rsidR="00F43639" w:rsidRPr="00744FC6" w:rsidRDefault="00F43639" w:rsidP="005E76E5">
      <w:pPr>
        <w:pStyle w:val="ListParagraph"/>
        <w:tabs>
          <w:tab w:val="right" w:pos="9639"/>
        </w:tabs>
        <w:spacing w:after="0" w:line="360" w:lineRule="auto"/>
        <w:ind w:left="851"/>
        <w:jc w:val="both"/>
        <w:rPr>
          <w:rFonts w:cs="Arial"/>
          <w:color w:val="000000" w:themeColor="text1"/>
          <w:sz w:val="20"/>
          <w:szCs w:val="20"/>
          <w:lang w:val="en-US"/>
        </w:rPr>
      </w:pPr>
    </w:p>
    <w:p w:rsidR="0006015A" w:rsidRPr="00744FC6" w:rsidRDefault="0006015A" w:rsidP="001D6361">
      <w:pPr>
        <w:pStyle w:val="ListParagraph"/>
        <w:numPr>
          <w:ilvl w:val="1"/>
          <w:numId w:val="32"/>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The envisaged sources of funding for the capital budget must be properly considered and the Council must be satisfied that this funding is available and has not been committed for other purposes.</w:t>
      </w:r>
      <w:r w:rsidRPr="00744FC6">
        <w:rPr>
          <w:rFonts w:cs="Arial"/>
          <w:color w:val="000000" w:themeColor="text1"/>
          <w:sz w:val="20"/>
          <w:szCs w:val="20"/>
          <w:lang w:val="en-US"/>
        </w:rPr>
        <w:tab/>
      </w:r>
    </w:p>
    <w:p w:rsidR="00F43639" w:rsidRPr="00744FC6" w:rsidRDefault="00F43639" w:rsidP="005E76E5">
      <w:pPr>
        <w:pStyle w:val="ListParagraph"/>
        <w:tabs>
          <w:tab w:val="right" w:pos="9639"/>
        </w:tabs>
        <w:spacing w:after="0" w:line="360" w:lineRule="auto"/>
        <w:ind w:left="851"/>
        <w:jc w:val="both"/>
        <w:rPr>
          <w:rFonts w:cs="Arial"/>
          <w:color w:val="000000" w:themeColor="text1"/>
          <w:sz w:val="20"/>
          <w:szCs w:val="20"/>
          <w:lang w:val="en-US"/>
        </w:rPr>
      </w:pPr>
    </w:p>
    <w:p w:rsidR="0006015A" w:rsidRPr="00744FC6" w:rsidRDefault="0006015A" w:rsidP="001D6361">
      <w:pPr>
        <w:pStyle w:val="ListParagraph"/>
        <w:numPr>
          <w:ilvl w:val="1"/>
          <w:numId w:val="32"/>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Before approving a capital project, the Council must consider:</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the projected cost of the project over all the ensuing financial years until the project becomes operational,</w:t>
      </w: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gramStart"/>
      <w:r w:rsidRPr="00744FC6">
        <w:rPr>
          <w:rFonts w:cs="Arial"/>
          <w:color w:val="000000"/>
          <w:sz w:val="20"/>
          <w:szCs w:val="20"/>
          <w:lang w:val="en-US"/>
        </w:rPr>
        <w:t>future</w:t>
      </w:r>
      <w:proofErr w:type="gramEnd"/>
      <w:r w:rsidRPr="00744FC6">
        <w:rPr>
          <w:rFonts w:cs="Arial"/>
          <w:color w:val="000000"/>
          <w:sz w:val="20"/>
          <w:szCs w:val="20"/>
          <w:lang w:val="en-US"/>
        </w:rPr>
        <w:t xml:space="preserve"> operational costs and any revenues, which may arise in respect of such project, including the likely future impact on operating budget (i.e. on property rates and service tariffs).</w:t>
      </w: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the impact on the present and future operating budgets of the municipality in relation to finance charges to be incurred on external loans,</w:t>
      </w: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depreciation of fixed assets,</w:t>
      </w: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maintenance of fixed assets, and</w:t>
      </w:r>
    </w:p>
    <w:p w:rsidR="0006015A" w:rsidRPr="00744FC6" w:rsidRDefault="0006015A"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gramStart"/>
      <w:r w:rsidRPr="00744FC6">
        <w:rPr>
          <w:rFonts w:cs="Arial"/>
          <w:color w:val="000000"/>
          <w:sz w:val="20"/>
          <w:szCs w:val="20"/>
          <w:lang w:val="en-US"/>
        </w:rPr>
        <w:t>any</w:t>
      </w:r>
      <w:proofErr w:type="gramEnd"/>
      <w:r w:rsidRPr="00744FC6">
        <w:rPr>
          <w:rFonts w:cs="Arial"/>
          <w:color w:val="000000"/>
          <w:sz w:val="20"/>
          <w:szCs w:val="20"/>
          <w:lang w:val="en-US"/>
        </w:rPr>
        <w:t xml:space="preserve"> other ordinary operational expenses associated with any item on such capital budget.</w:t>
      </w:r>
    </w:p>
    <w:p w:rsidR="00F43639" w:rsidRPr="00744FC6" w:rsidRDefault="00F43639" w:rsidP="005E76E5">
      <w:pPr>
        <w:pStyle w:val="ListParagraph"/>
        <w:tabs>
          <w:tab w:val="right" w:pos="9639"/>
        </w:tabs>
        <w:spacing w:after="0" w:line="360" w:lineRule="auto"/>
        <w:ind w:left="851"/>
        <w:jc w:val="both"/>
        <w:rPr>
          <w:rFonts w:cs="Arial"/>
          <w:color w:val="000000"/>
          <w:sz w:val="20"/>
          <w:szCs w:val="20"/>
          <w:lang w:val="en-US"/>
        </w:rPr>
      </w:pPr>
    </w:p>
    <w:p w:rsidR="00F4536D" w:rsidRPr="00F4536D" w:rsidRDefault="0006015A" w:rsidP="0076422B">
      <w:pPr>
        <w:pStyle w:val="ListParagraph"/>
        <w:numPr>
          <w:ilvl w:val="0"/>
          <w:numId w:val="32"/>
        </w:numPr>
        <w:tabs>
          <w:tab w:val="right" w:pos="9639"/>
        </w:tabs>
        <w:spacing w:after="0" w:line="360" w:lineRule="auto"/>
        <w:jc w:val="both"/>
        <w:rPr>
          <w:rFonts w:ascii="Arial" w:hAnsi="Arial" w:cs="Arial"/>
          <w:sz w:val="20"/>
          <w:szCs w:val="20"/>
          <w:lang w:val="en-GB"/>
        </w:rPr>
      </w:pPr>
      <w:r w:rsidRPr="00F4536D">
        <w:rPr>
          <w:rFonts w:cs="Arial"/>
          <w:color w:val="000000" w:themeColor="text1"/>
          <w:sz w:val="20"/>
          <w:szCs w:val="20"/>
          <w:lang w:val="en-US"/>
        </w:rPr>
        <w:t>Council shall approve the annual or adjustment capital budget only if it has been properly balanced and fully funded.</w:t>
      </w:r>
    </w:p>
    <w:p w:rsidR="009F090F" w:rsidRDefault="009F090F" w:rsidP="00003E64">
      <w:pPr>
        <w:tabs>
          <w:tab w:val="right" w:pos="9639"/>
        </w:tabs>
        <w:spacing w:after="0" w:line="360" w:lineRule="auto"/>
        <w:jc w:val="both"/>
        <w:rPr>
          <w:rFonts w:ascii="Arial" w:hAnsi="Arial" w:cs="Arial"/>
          <w:sz w:val="20"/>
          <w:szCs w:val="20"/>
          <w:lang w:val="en-GB"/>
        </w:rPr>
      </w:pPr>
      <w:bookmarkStart w:id="11" w:name="_Toc373755011"/>
    </w:p>
    <w:p w:rsidR="007C7C42" w:rsidRDefault="007C7C42" w:rsidP="00003E64">
      <w:pPr>
        <w:tabs>
          <w:tab w:val="right" w:pos="9639"/>
        </w:tabs>
        <w:spacing w:after="0" w:line="360" w:lineRule="auto"/>
        <w:jc w:val="both"/>
        <w:rPr>
          <w:rFonts w:ascii="Arial" w:hAnsi="Arial" w:cs="Arial"/>
          <w:sz w:val="20"/>
          <w:szCs w:val="20"/>
          <w:lang w:val="en-GB"/>
        </w:rPr>
      </w:pPr>
    </w:p>
    <w:p w:rsidR="007C7C42" w:rsidRDefault="007C7C42" w:rsidP="00003E64">
      <w:pPr>
        <w:tabs>
          <w:tab w:val="right" w:pos="9639"/>
        </w:tabs>
        <w:spacing w:after="0" w:line="360" w:lineRule="auto"/>
        <w:jc w:val="both"/>
        <w:rPr>
          <w:rFonts w:ascii="Arial" w:hAnsi="Arial" w:cs="Arial"/>
          <w:sz w:val="20"/>
          <w:szCs w:val="20"/>
          <w:lang w:val="en-GB"/>
        </w:rPr>
      </w:pPr>
    </w:p>
    <w:p w:rsidR="007C7C42" w:rsidRPr="00003E64" w:rsidRDefault="007C7C42" w:rsidP="00003E64">
      <w:pPr>
        <w:tabs>
          <w:tab w:val="right" w:pos="9639"/>
        </w:tabs>
        <w:spacing w:after="0" w:line="360" w:lineRule="auto"/>
        <w:jc w:val="both"/>
        <w:rPr>
          <w:rFonts w:ascii="Arial" w:hAnsi="Arial" w:cs="Arial"/>
          <w:sz w:val="20"/>
          <w:szCs w:val="20"/>
          <w:lang w:val="en-GB"/>
        </w:rPr>
      </w:pPr>
    </w:p>
    <w:p w:rsidR="007C7C42" w:rsidRPr="007C7C42" w:rsidRDefault="007C7C42" w:rsidP="007C7C42">
      <w:pPr>
        <w:pStyle w:val="ListParagraph"/>
        <w:tabs>
          <w:tab w:val="right" w:pos="9639"/>
        </w:tabs>
        <w:spacing w:after="0" w:line="360" w:lineRule="auto"/>
        <w:ind w:left="360"/>
        <w:jc w:val="both"/>
        <w:rPr>
          <w:rFonts w:ascii="Arial" w:hAnsi="Arial" w:cs="Arial"/>
          <w:sz w:val="20"/>
          <w:szCs w:val="20"/>
          <w:lang w:val="en-GB"/>
        </w:rPr>
      </w:pPr>
    </w:p>
    <w:p w:rsidR="00F43639" w:rsidRPr="00003E64" w:rsidRDefault="001D6361" w:rsidP="0076422B">
      <w:pPr>
        <w:pStyle w:val="ListParagraph"/>
        <w:numPr>
          <w:ilvl w:val="0"/>
          <w:numId w:val="32"/>
        </w:numPr>
        <w:tabs>
          <w:tab w:val="right" w:pos="9639"/>
        </w:tabs>
        <w:spacing w:after="0" w:line="360" w:lineRule="auto"/>
        <w:jc w:val="both"/>
        <w:rPr>
          <w:rStyle w:val="Heading2Char"/>
          <w:rFonts w:ascii="Arial" w:eastAsiaTheme="minorHAnsi" w:hAnsi="Arial" w:cs="Arial"/>
          <w:b w:val="0"/>
          <w:bCs w:val="0"/>
          <w:color w:val="auto"/>
          <w:szCs w:val="20"/>
          <w:lang w:val="en-GB"/>
        </w:rPr>
      </w:pPr>
      <w:r w:rsidRPr="00003E64">
        <w:rPr>
          <w:rFonts w:ascii="Arial" w:hAnsi="Arial" w:cs="Arial"/>
          <w:b/>
          <w:sz w:val="20"/>
          <w:szCs w:val="20"/>
          <w:lang w:val="en-GB"/>
        </w:rPr>
        <w:t xml:space="preserve"> </w:t>
      </w:r>
      <w:r w:rsidR="00F43639" w:rsidRPr="00003E64">
        <w:rPr>
          <w:rStyle w:val="Heading2Char"/>
          <w:rFonts w:ascii="Arial" w:hAnsi="Arial" w:cs="Arial"/>
          <w:b w:val="0"/>
          <w:color w:val="002060"/>
          <w:szCs w:val="20"/>
          <w:lang w:val="en-GB"/>
        </w:rPr>
        <w:t>FUNDING OF THE BUDGET</w:t>
      </w:r>
      <w:bookmarkEnd w:id="11"/>
    </w:p>
    <w:p w:rsidR="005E76E5" w:rsidRPr="00003E64" w:rsidRDefault="005E76E5" w:rsidP="005E76E5">
      <w:pPr>
        <w:tabs>
          <w:tab w:val="right" w:pos="9639"/>
        </w:tabs>
        <w:spacing w:after="0"/>
        <w:rPr>
          <w:b/>
          <w:sz w:val="20"/>
          <w:szCs w:val="20"/>
          <w:lang w:val="en-GB"/>
        </w:rPr>
      </w:pPr>
    </w:p>
    <w:p w:rsidR="00F43639" w:rsidRPr="00744FC6" w:rsidRDefault="00003E64" w:rsidP="001D6361">
      <w:pPr>
        <w:pStyle w:val="ListParagraph"/>
        <w:numPr>
          <w:ilvl w:val="1"/>
          <w:numId w:val="32"/>
        </w:numPr>
        <w:tabs>
          <w:tab w:val="right" w:pos="9639"/>
        </w:tabs>
        <w:spacing w:after="0" w:line="360" w:lineRule="auto"/>
        <w:jc w:val="both"/>
        <w:rPr>
          <w:rFonts w:cs="Arial"/>
          <w:b/>
          <w:color w:val="002060"/>
          <w:sz w:val="20"/>
          <w:szCs w:val="20"/>
          <w:lang w:val="en-US"/>
        </w:rPr>
      </w:pPr>
      <w:r>
        <w:rPr>
          <w:rFonts w:cs="Arial"/>
          <w:b/>
          <w:color w:val="002060"/>
          <w:sz w:val="20"/>
          <w:szCs w:val="20"/>
          <w:lang w:val="en-US"/>
        </w:rPr>
        <w:t xml:space="preserve"> </w:t>
      </w:r>
      <w:r w:rsidR="00F43639" w:rsidRPr="00744FC6">
        <w:rPr>
          <w:rFonts w:cs="Arial"/>
          <w:b/>
          <w:color w:val="002060"/>
          <w:sz w:val="20"/>
          <w:szCs w:val="20"/>
          <w:lang w:val="en-US"/>
        </w:rPr>
        <w:t xml:space="preserve">Operational Budget </w:t>
      </w:r>
    </w:p>
    <w:p w:rsidR="008C49D8" w:rsidRPr="00744FC6" w:rsidRDefault="008C49D8" w:rsidP="005E76E5">
      <w:pPr>
        <w:pStyle w:val="ListParagraph"/>
        <w:tabs>
          <w:tab w:val="right" w:pos="9639"/>
        </w:tabs>
        <w:spacing w:after="0" w:line="360" w:lineRule="auto"/>
        <w:ind w:left="567"/>
        <w:jc w:val="both"/>
        <w:rPr>
          <w:rFonts w:cs="Arial"/>
          <w:b/>
          <w:color w:val="002060"/>
          <w:sz w:val="20"/>
          <w:szCs w:val="20"/>
          <w:lang w:val="en-US"/>
        </w:rPr>
      </w:pPr>
    </w:p>
    <w:p w:rsidR="00F43639" w:rsidRPr="00744FC6" w:rsidRDefault="00F43639" w:rsidP="005E76E5">
      <w:pPr>
        <w:tabs>
          <w:tab w:val="right" w:pos="9639"/>
        </w:tabs>
        <w:spacing w:line="360" w:lineRule="auto"/>
        <w:jc w:val="both"/>
        <w:rPr>
          <w:rFonts w:cs="Arial"/>
          <w:color w:val="000000"/>
          <w:sz w:val="20"/>
          <w:szCs w:val="20"/>
          <w:lang w:val="en-US"/>
        </w:rPr>
      </w:pPr>
      <w:r w:rsidRPr="00744FC6">
        <w:rPr>
          <w:rFonts w:cs="Arial"/>
          <w:color w:val="000000"/>
          <w:sz w:val="20"/>
          <w:szCs w:val="20"/>
          <w:lang w:val="en-US"/>
        </w:rPr>
        <w:t>The operational budget can only be funded from –</w:t>
      </w: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Realistically expected revenues.</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Based on collection levels to date</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Actual revenue collected in previous financial years</w:t>
      </w:r>
    </w:p>
    <w:p w:rsidR="00F43639" w:rsidRPr="00744FC6" w:rsidRDefault="00F43639" w:rsidP="005E76E5">
      <w:pPr>
        <w:pStyle w:val="ListParagraph"/>
        <w:tabs>
          <w:tab w:val="right" w:pos="9639"/>
        </w:tabs>
        <w:spacing w:after="0" w:line="360" w:lineRule="auto"/>
        <w:ind w:left="851"/>
        <w:jc w:val="both"/>
        <w:rPr>
          <w:rFonts w:cs="Arial"/>
          <w:color w:val="000000"/>
          <w:sz w:val="20"/>
          <w:szCs w:val="20"/>
          <w:lang w:val="en-US"/>
        </w:rPr>
      </w:pP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Uncommitted accumulated surpluses to the extent that the surpluses are cash backed.</w:t>
      </w:r>
    </w:p>
    <w:p w:rsidR="00F43639" w:rsidRPr="00744FC6" w:rsidRDefault="00F43639" w:rsidP="005E76E5">
      <w:pPr>
        <w:tabs>
          <w:tab w:val="right" w:pos="9639"/>
        </w:tabs>
        <w:spacing w:after="0"/>
        <w:rPr>
          <w:sz w:val="20"/>
          <w:szCs w:val="20"/>
          <w:lang w:val="en-GB"/>
        </w:rPr>
      </w:pPr>
    </w:p>
    <w:p w:rsidR="00F43639" w:rsidRPr="00744FC6" w:rsidRDefault="00F43639" w:rsidP="001D6361">
      <w:pPr>
        <w:pStyle w:val="ListParagraph"/>
        <w:numPr>
          <w:ilvl w:val="1"/>
          <w:numId w:val="32"/>
        </w:numPr>
        <w:tabs>
          <w:tab w:val="right" w:pos="9639"/>
        </w:tabs>
        <w:spacing w:after="0" w:line="360" w:lineRule="auto"/>
        <w:ind w:left="567" w:hanging="600"/>
        <w:jc w:val="both"/>
        <w:rPr>
          <w:rFonts w:cs="Arial"/>
          <w:b/>
          <w:color w:val="002060"/>
          <w:sz w:val="20"/>
          <w:szCs w:val="20"/>
          <w:lang w:val="en-US"/>
        </w:rPr>
      </w:pPr>
      <w:r w:rsidRPr="00744FC6">
        <w:rPr>
          <w:rFonts w:cs="Arial"/>
          <w:b/>
          <w:color w:val="002060"/>
          <w:sz w:val="20"/>
          <w:szCs w:val="20"/>
          <w:lang w:val="en-US"/>
        </w:rPr>
        <w:t xml:space="preserve">Capital Budget </w:t>
      </w:r>
    </w:p>
    <w:p w:rsidR="008C49D8" w:rsidRPr="00744FC6" w:rsidRDefault="008C49D8" w:rsidP="005E76E5">
      <w:pPr>
        <w:pStyle w:val="ListParagraph"/>
        <w:tabs>
          <w:tab w:val="right" w:pos="9639"/>
        </w:tabs>
        <w:spacing w:after="0" w:line="360" w:lineRule="auto"/>
        <w:ind w:left="567"/>
        <w:jc w:val="both"/>
        <w:rPr>
          <w:rFonts w:cs="Arial"/>
          <w:b/>
          <w:color w:val="002060"/>
          <w:sz w:val="20"/>
          <w:szCs w:val="20"/>
          <w:lang w:val="en-US"/>
        </w:rPr>
      </w:pP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Revenue or Surplus</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If any project is to be financed from revenue this financing must be included in the cash budget to raise sufficient cash for the expenditure.</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If the project is to be financed from surplus there must be sufficient cash available at time of execution of the project.</w:t>
      </w:r>
    </w:p>
    <w:p w:rsidR="00F43639" w:rsidRPr="00744FC6" w:rsidRDefault="00F43639" w:rsidP="005E76E5">
      <w:pPr>
        <w:pStyle w:val="ListParagraph"/>
        <w:tabs>
          <w:tab w:val="right" w:pos="9639"/>
        </w:tabs>
        <w:spacing w:after="0" w:line="360" w:lineRule="auto"/>
        <w:ind w:left="851" w:hanging="851"/>
        <w:jc w:val="both"/>
        <w:rPr>
          <w:rFonts w:cs="Arial"/>
          <w:color w:val="000000"/>
          <w:sz w:val="20"/>
          <w:szCs w:val="20"/>
          <w:lang w:val="en-US"/>
        </w:rPr>
      </w:pP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External loans</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External loans can be raised only if it is linked to the financing of an asset;</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 capital project to be financed from an external loan can only be included in the budget if the loan has been secured or if</w:t>
      </w:r>
      <w:r w:rsidR="0076422B">
        <w:rPr>
          <w:rFonts w:cs="Arial"/>
          <w:color w:val="000000"/>
          <w:sz w:val="20"/>
          <w:szCs w:val="20"/>
          <w:lang w:val="en-US"/>
        </w:rPr>
        <w:t xml:space="preserve"> it</w:t>
      </w:r>
      <w:r w:rsidRPr="00744FC6">
        <w:rPr>
          <w:rFonts w:cs="Arial"/>
          <w:color w:val="000000"/>
          <w:sz w:val="20"/>
          <w:szCs w:val="20"/>
          <w:lang w:val="en-US"/>
        </w:rPr>
        <w:t xml:space="preserve"> can be reasonably assumed as being secured; </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The   loan redemption period   should   not   exceed   the   </w:t>
      </w:r>
      <w:proofErr w:type="gramStart"/>
      <w:r w:rsidRPr="00744FC6">
        <w:rPr>
          <w:rFonts w:cs="Arial"/>
          <w:color w:val="000000"/>
          <w:sz w:val="20"/>
          <w:szCs w:val="20"/>
          <w:lang w:val="en-US"/>
        </w:rPr>
        <w:t>estimated  life</w:t>
      </w:r>
      <w:proofErr w:type="gramEnd"/>
      <w:r w:rsidRPr="00744FC6">
        <w:rPr>
          <w:rFonts w:cs="Arial"/>
          <w:color w:val="000000"/>
          <w:sz w:val="20"/>
          <w:szCs w:val="20"/>
          <w:lang w:val="en-US"/>
        </w:rPr>
        <w:t xml:space="preserve"> expectancy of the asset. If this happens the interest payable on the excess redemption period shall be declared as fruitless expenditure;</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Interest payable on external loans shall be included as a cost in the revenue budget;</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Finance charges relating to such loans shall be charged to or apportioned only between the departments or votes to which the projects relate.</w:t>
      </w:r>
    </w:p>
    <w:p w:rsidR="00F43639" w:rsidRPr="00744FC6" w:rsidRDefault="00F43639" w:rsidP="005E76E5">
      <w:pPr>
        <w:pStyle w:val="ListParagraph"/>
        <w:tabs>
          <w:tab w:val="right" w:pos="9639"/>
        </w:tabs>
        <w:spacing w:after="0" w:line="360" w:lineRule="auto"/>
        <w:ind w:left="851" w:hanging="851"/>
        <w:jc w:val="both"/>
        <w:rPr>
          <w:rFonts w:cs="Arial"/>
          <w:color w:val="000000"/>
          <w:sz w:val="20"/>
          <w:szCs w:val="20"/>
          <w:lang w:val="en-US"/>
        </w:rPr>
      </w:pP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Capital Replacement Reserve (CRR)</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Council </w:t>
      </w:r>
      <w:r w:rsidR="00AC10EE" w:rsidRPr="00744FC6">
        <w:rPr>
          <w:rFonts w:cs="Arial"/>
          <w:color w:val="000000"/>
          <w:sz w:val="20"/>
          <w:szCs w:val="20"/>
          <w:lang w:val="en-US"/>
        </w:rPr>
        <w:t>may</w:t>
      </w:r>
      <w:r w:rsidRPr="00744FC6">
        <w:rPr>
          <w:rFonts w:cs="Arial"/>
          <w:color w:val="000000"/>
          <w:sz w:val="20"/>
          <w:szCs w:val="20"/>
          <w:lang w:val="en-US"/>
        </w:rPr>
        <w:t xml:space="preserve"> establish a CRR for the purpose of financing capital projects and the acquisition of assets. Such reserve shall be established from the following sources of revenue:</w:t>
      </w:r>
    </w:p>
    <w:p w:rsidR="00F43639" w:rsidRPr="00744FC6" w:rsidRDefault="00F43639" w:rsidP="005E76E5">
      <w:pPr>
        <w:pStyle w:val="ListParagraph"/>
        <w:numPr>
          <w:ilvl w:val="0"/>
          <w:numId w:val="16"/>
        </w:numPr>
        <w:tabs>
          <w:tab w:val="right" w:pos="9639"/>
        </w:tabs>
        <w:spacing w:after="0" w:line="360" w:lineRule="auto"/>
        <w:ind w:left="851" w:hanging="851"/>
        <w:contextualSpacing w:val="0"/>
        <w:jc w:val="both"/>
        <w:rPr>
          <w:rFonts w:cs="Arial"/>
          <w:bCs/>
          <w:sz w:val="20"/>
          <w:szCs w:val="20"/>
        </w:rPr>
      </w:pPr>
      <w:r w:rsidRPr="00744FC6">
        <w:rPr>
          <w:rFonts w:cs="Arial"/>
          <w:bCs/>
          <w:sz w:val="20"/>
          <w:szCs w:val="20"/>
        </w:rPr>
        <w:t>unappropriated  cash-backed  surpluses  to  the  extent  that  such surpluses are not required for operational purposes;</w:t>
      </w:r>
    </w:p>
    <w:p w:rsidR="00F43639" w:rsidRPr="00744FC6" w:rsidRDefault="00F43639" w:rsidP="005E76E5">
      <w:pPr>
        <w:pStyle w:val="ListParagraph"/>
        <w:numPr>
          <w:ilvl w:val="0"/>
          <w:numId w:val="16"/>
        </w:numPr>
        <w:tabs>
          <w:tab w:val="left" w:pos="2268"/>
          <w:tab w:val="left" w:pos="2835"/>
          <w:tab w:val="right" w:pos="9639"/>
        </w:tabs>
        <w:spacing w:after="0" w:line="360" w:lineRule="auto"/>
        <w:ind w:left="851" w:hanging="851"/>
        <w:contextualSpacing w:val="0"/>
        <w:jc w:val="both"/>
        <w:rPr>
          <w:rFonts w:cs="Arial"/>
          <w:color w:val="000000"/>
          <w:sz w:val="20"/>
          <w:szCs w:val="20"/>
          <w:lang w:val="en-US"/>
        </w:rPr>
      </w:pPr>
      <w:r w:rsidRPr="00744FC6">
        <w:rPr>
          <w:rFonts w:cs="Arial"/>
          <w:color w:val="000000"/>
          <w:sz w:val="20"/>
          <w:szCs w:val="20"/>
          <w:lang w:val="en-US"/>
        </w:rPr>
        <w:t xml:space="preserve">interest on the investments of the CRR, </w:t>
      </w:r>
      <w:r w:rsidR="0076422B">
        <w:rPr>
          <w:rFonts w:cs="Arial"/>
          <w:color w:val="000000"/>
          <w:sz w:val="20"/>
          <w:szCs w:val="20"/>
          <w:lang w:val="en-US"/>
        </w:rPr>
        <w:t xml:space="preserve">is being </w:t>
      </w:r>
      <w:r w:rsidRPr="00744FC6">
        <w:rPr>
          <w:rFonts w:cs="Arial"/>
          <w:color w:val="000000"/>
          <w:sz w:val="20"/>
          <w:szCs w:val="20"/>
          <w:lang w:val="en-US"/>
        </w:rPr>
        <w:t xml:space="preserve">appropriated </w:t>
      </w:r>
      <w:r w:rsidR="0076422B">
        <w:rPr>
          <w:rFonts w:cs="Arial"/>
          <w:color w:val="000000"/>
          <w:sz w:val="20"/>
          <w:szCs w:val="20"/>
          <w:lang w:val="en-US"/>
        </w:rPr>
        <w:t>to current budget operating activities</w:t>
      </w:r>
      <w:r w:rsidRPr="00744FC6">
        <w:rPr>
          <w:rFonts w:cs="Arial"/>
          <w:color w:val="000000"/>
          <w:sz w:val="20"/>
          <w:szCs w:val="20"/>
          <w:lang w:val="en-US"/>
        </w:rPr>
        <w:t>;</w:t>
      </w:r>
    </w:p>
    <w:p w:rsidR="00F43639" w:rsidRPr="00744FC6" w:rsidRDefault="00F43639" w:rsidP="005E76E5">
      <w:pPr>
        <w:pStyle w:val="ListParagraph"/>
        <w:numPr>
          <w:ilvl w:val="0"/>
          <w:numId w:val="16"/>
        </w:numPr>
        <w:tabs>
          <w:tab w:val="left" w:pos="2268"/>
          <w:tab w:val="left" w:pos="2835"/>
          <w:tab w:val="right" w:pos="9639"/>
        </w:tabs>
        <w:spacing w:after="0" w:line="360" w:lineRule="auto"/>
        <w:ind w:left="851" w:hanging="851"/>
        <w:contextualSpacing w:val="0"/>
        <w:jc w:val="both"/>
        <w:rPr>
          <w:rFonts w:cs="Arial"/>
          <w:color w:val="000000"/>
          <w:sz w:val="20"/>
          <w:szCs w:val="20"/>
          <w:lang w:val="en-US"/>
        </w:rPr>
      </w:pPr>
      <w:r w:rsidRPr="00744FC6">
        <w:rPr>
          <w:rFonts w:cs="Arial"/>
          <w:color w:val="000000"/>
          <w:sz w:val="20"/>
          <w:szCs w:val="20"/>
          <w:lang w:val="en-US"/>
        </w:rPr>
        <w:t>additional amounts appropriated as contributions in each annual or adjustments budget; and</w:t>
      </w:r>
    </w:p>
    <w:p w:rsidR="00F43639" w:rsidRPr="00744FC6" w:rsidRDefault="00F43639" w:rsidP="005E76E5">
      <w:pPr>
        <w:pStyle w:val="ListParagraph"/>
        <w:numPr>
          <w:ilvl w:val="0"/>
          <w:numId w:val="16"/>
        </w:numPr>
        <w:tabs>
          <w:tab w:val="left" w:pos="2268"/>
          <w:tab w:val="left" w:pos="2835"/>
          <w:tab w:val="right" w:pos="9639"/>
        </w:tabs>
        <w:spacing w:after="0" w:line="360" w:lineRule="auto"/>
        <w:ind w:left="851" w:hanging="851"/>
        <w:contextualSpacing w:val="0"/>
        <w:jc w:val="both"/>
        <w:rPr>
          <w:rFonts w:cs="Arial"/>
          <w:color w:val="000000"/>
          <w:sz w:val="20"/>
          <w:szCs w:val="20"/>
          <w:lang w:val="en-US"/>
        </w:rPr>
      </w:pPr>
      <w:r w:rsidRPr="00744FC6">
        <w:rPr>
          <w:rFonts w:cs="Arial"/>
          <w:color w:val="000000"/>
          <w:sz w:val="20"/>
          <w:szCs w:val="20"/>
          <w:lang w:val="en-US"/>
        </w:rPr>
        <w:t>Sale of land and profit or loss on the sale of assets</w:t>
      </w:r>
      <w:r w:rsidR="0076422B">
        <w:rPr>
          <w:rFonts w:cs="Arial"/>
          <w:color w:val="000000"/>
          <w:sz w:val="20"/>
          <w:szCs w:val="20"/>
          <w:lang w:val="en-US"/>
        </w:rPr>
        <w:t xml:space="preserve"> will be accounted for, through the Statement of Financial Performance</w:t>
      </w:r>
      <w:r w:rsidRPr="00744FC6">
        <w:rPr>
          <w:rFonts w:cs="Arial"/>
          <w:color w:val="000000"/>
          <w:sz w:val="20"/>
          <w:szCs w:val="20"/>
          <w:lang w:val="en-US"/>
        </w:rPr>
        <w:t>.</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Before any asset can be financed from the CRR the financing m</w:t>
      </w:r>
      <w:r w:rsidR="00AC10EE" w:rsidRPr="00744FC6">
        <w:rPr>
          <w:rFonts w:cs="Arial"/>
          <w:color w:val="000000"/>
          <w:sz w:val="20"/>
          <w:szCs w:val="20"/>
          <w:lang w:val="en-US"/>
        </w:rPr>
        <w:t>ay</w:t>
      </w:r>
      <w:r w:rsidRPr="00744FC6">
        <w:rPr>
          <w:rFonts w:cs="Arial"/>
          <w:color w:val="000000"/>
          <w:sz w:val="20"/>
          <w:szCs w:val="20"/>
          <w:lang w:val="en-US"/>
        </w:rPr>
        <w:t xml:space="preserve"> be available within the reserve and available as cash as this fund must   be cash backed;</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If there is insufficient cash available to fund the CRR this reserve fund must then be adjusted to equal the available cash;</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Transfers to the CRR m</w:t>
      </w:r>
      <w:r w:rsidR="00AC10EE" w:rsidRPr="00744FC6">
        <w:rPr>
          <w:rFonts w:cs="Arial"/>
          <w:color w:val="000000"/>
          <w:sz w:val="20"/>
          <w:szCs w:val="20"/>
          <w:lang w:val="en-US"/>
        </w:rPr>
        <w:t>ay</w:t>
      </w:r>
      <w:r w:rsidRPr="00744FC6">
        <w:rPr>
          <w:rFonts w:cs="Arial"/>
          <w:color w:val="000000"/>
          <w:sz w:val="20"/>
          <w:szCs w:val="20"/>
          <w:lang w:val="en-US"/>
        </w:rPr>
        <w:t xml:space="preserve"> be budgeted for in the cash budget;</w:t>
      </w:r>
    </w:p>
    <w:p w:rsidR="00AC10EE" w:rsidRPr="00744FC6" w:rsidRDefault="00AC10EE" w:rsidP="005E76E5">
      <w:pPr>
        <w:pStyle w:val="ListParagraph"/>
        <w:tabs>
          <w:tab w:val="right" w:pos="9639"/>
        </w:tabs>
        <w:spacing w:after="0" w:line="360" w:lineRule="auto"/>
        <w:ind w:left="851" w:hanging="851"/>
        <w:jc w:val="both"/>
        <w:rPr>
          <w:rFonts w:cs="Arial"/>
          <w:color w:val="000000"/>
          <w:sz w:val="20"/>
          <w:szCs w:val="20"/>
          <w:lang w:val="en-US"/>
        </w:rPr>
      </w:pPr>
    </w:p>
    <w:p w:rsidR="00F43639" w:rsidRPr="00744FC6" w:rsidRDefault="00F4363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Grant Funding</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Non capital expenditure funded from grants</w:t>
      </w:r>
    </w:p>
    <w:p w:rsidR="00F43639" w:rsidRPr="00744FC6" w:rsidRDefault="00F43639" w:rsidP="005E76E5">
      <w:pPr>
        <w:pStyle w:val="ListParagraph"/>
        <w:numPr>
          <w:ilvl w:val="0"/>
          <w:numId w:val="16"/>
        </w:numPr>
        <w:tabs>
          <w:tab w:val="left" w:pos="2268"/>
          <w:tab w:val="left" w:pos="2835"/>
          <w:tab w:val="right" w:pos="9639"/>
        </w:tabs>
        <w:spacing w:after="0" w:line="360" w:lineRule="auto"/>
        <w:ind w:left="851" w:hanging="851"/>
        <w:contextualSpacing w:val="0"/>
        <w:jc w:val="both"/>
        <w:rPr>
          <w:rFonts w:cs="Arial"/>
          <w:color w:val="000000"/>
          <w:sz w:val="20"/>
          <w:szCs w:val="20"/>
          <w:lang w:val="en-US"/>
        </w:rPr>
      </w:pPr>
      <w:r w:rsidRPr="00744FC6">
        <w:rPr>
          <w:rFonts w:cs="Arial"/>
          <w:color w:val="000000"/>
          <w:sz w:val="20"/>
          <w:szCs w:val="20"/>
          <w:lang w:val="en-US"/>
        </w:rPr>
        <w:t>must be budgeted for as part of the revenue budget;</w:t>
      </w:r>
    </w:p>
    <w:p w:rsidR="00F43639" w:rsidRPr="00744FC6" w:rsidRDefault="009F090F" w:rsidP="005E76E5">
      <w:pPr>
        <w:pStyle w:val="ListParagraph"/>
        <w:numPr>
          <w:ilvl w:val="0"/>
          <w:numId w:val="16"/>
        </w:numPr>
        <w:tabs>
          <w:tab w:val="left" w:pos="2268"/>
          <w:tab w:val="left" w:pos="2835"/>
          <w:tab w:val="right" w:pos="9639"/>
        </w:tabs>
        <w:spacing w:after="0" w:line="360" w:lineRule="auto"/>
        <w:ind w:left="851" w:hanging="851"/>
        <w:contextualSpacing w:val="0"/>
        <w:jc w:val="both"/>
        <w:rPr>
          <w:rFonts w:cs="Arial"/>
          <w:color w:val="000000"/>
          <w:sz w:val="20"/>
          <w:szCs w:val="20"/>
          <w:lang w:val="en-US"/>
        </w:rPr>
      </w:pPr>
      <w:r>
        <w:rPr>
          <w:rFonts w:cs="Arial"/>
          <w:color w:val="000000"/>
          <w:sz w:val="20"/>
          <w:szCs w:val="20"/>
          <w:lang w:val="en-US"/>
        </w:rPr>
        <w:t xml:space="preserve">Expenditure must </w:t>
      </w:r>
      <w:r w:rsidR="00F43639" w:rsidRPr="00744FC6">
        <w:rPr>
          <w:rFonts w:cs="Arial"/>
          <w:color w:val="000000"/>
          <w:sz w:val="20"/>
          <w:szCs w:val="20"/>
          <w:lang w:val="en-US"/>
        </w:rPr>
        <w:t xml:space="preserve">be reimbursed from </w:t>
      </w:r>
      <w:r>
        <w:rPr>
          <w:rFonts w:cs="Arial"/>
          <w:color w:val="000000"/>
          <w:sz w:val="20"/>
          <w:szCs w:val="20"/>
          <w:lang w:val="en-US"/>
        </w:rPr>
        <w:t xml:space="preserve">the funding </w:t>
      </w:r>
      <w:proofErr w:type="gramStart"/>
      <w:r w:rsidR="00F43639" w:rsidRPr="00744FC6">
        <w:rPr>
          <w:rFonts w:cs="Arial"/>
          <w:color w:val="000000"/>
          <w:sz w:val="20"/>
          <w:szCs w:val="20"/>
          <w:lang w:val="en-US"/>
        </w:rPr>
        <w:t>creditor  and</w:t>
      </w:r>
      <w:proofErr w:type="gramEnd"/>
      <w:r w:rsidR="00F43639" w:rsidRPr="00744FC6">
        <w:rPr>
          <w:rFonts w:cs="Arial"/>
          <w:color w:val="000000"/>
          <w:sz w:val="20"/>
          <w:szCs w:val="20"/>
          <w:lang w:val="en-US"/>
        </w:rPr>
        <w:t xml:space="preserve"> transferred to the operating and must be budgeted for as such. </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Capital expenditure must be budgeted for in the capital budget;</w:t>
      </w:r>
    </w:p>
    <w:p w:rsidR="00F43639" w:rsidRPr="00744FC6" w:rsidRDefault="009F090F"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Pr>
          <w:rFonts w:cs="Arial"/>
          <w:color w:val="000000"/>
          <w:sz w:val="20"/>
          <w:szCs w:val="20"/>
          <w:lang w:val="en-US"/>
        </w:rPr>
        <w:t xml:space="preserve">Interest earned on </w:t>
      </w:r>
      <w:r w:rsidR="00F43639" w:rsidRPr="00744FC6">
        <w:rPr>
          <w:rFonts w:cs="Arial"/>
          <w:color w:val="000000"/>
          <w:sz w:val="20"/>
          <w:szCs w:val="20"/>
          <w:lang w:val="en-US"/>
        </w:rPr>
        <w:t>inves</w:t>
      </w:r>
      <w:r>
        <w:rPr>
          <w:rFonts w:cs="Arial"/>
          <w:color w:val="000000"/>
          <w:sz w:val="20"/>
          <w:szCs w:val="20"/>
          <w:lang w:val="en-US"/>
        </w:rPr>
        <w:t xml:space="preserve">tments of Conditional Grant Funding shall </w:t>
      </w:r>
      <w:r w:rsidR="00F43639" w:rsidRPr="00744FC6">
        <w:rPr>
          <w:rFonts w:cs="Arial"/>
          <w:color w:val="000000"/>
          <w:sz w:val="20"/>
          <w:szCs w:val="20"/>
          <w:lang w:val="en-US"/>
        </w:rPr>
        <w:t xml:space="preserve">be </w:t>
      </w:r>
      <w:proofErr w:type="spellStart"/>
      <w:r w:rsidR="00F43639" w:rsidRPr="00744FC6">
        <w:rPr>
          <w:rFonts w:cs="Arial"/>
          <w:color w:val="000000"/>
          <w:sz w:val="20"/>
          <w:szCs w:val="20"/>
          <w:lang w:val="en-US"/>
        </w:rPr>
        <w:t>capitalised</w:t>
      </w:r>
      <w:proofErr w:type="spellEnd"/>
      <w:r w:rsidR="00F43639" w:rsidRPr="00744FC6">
        <w:rPr>
          <w:rFonts w:cs="Arial"/>
          <w:color w:val="000000"/>
          <w:sz w:val="20"/>
          <w:szCs w:val="20"/>
          <w:lang w:val="en-US"/>
        </w:rPr>
        <w:t xml:space="preserve"> if the conditions state that interest should accumulate in the fund. If there is no condition stated the interest can then be allocated directly to the revenue accounts.</w:t>
      </w:r>
    </w:p>
    <w:p w:rsidR="00F43639" w:rsidRPr="00744FC6" w:rsidRDefault="00F4363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Grant funding does not need to be cash backed but cash should be secured before spending can take place.</w:t>
      </w:r>
    </w:p>
    <w:p w:rsidR="00A55119" w:rsidRPr="00744FC6" w:rsidRDefault="00A55119" w:rsidP="005E76E5">
      <w:pPr>
        <w:tabs>
          <w:tab w:val="right" w:pos="9639"/>
        </w:tabs>
        <w:spacing w:after="0"/>
        <w:rPr>
          <w:sz w:val="20"/>
          <w:szCs w:val="20"/>
          <w:lang w:val="en-GB"/>
        </w:rPr>
      </w:pPr>
    </w:p>
    <w:p w:rsidR="00A55119" w:rsidRPr="00744FC6" w:rsidRDefault="00A55119" w:rsidP="001D6361">
      <w:pPr>
        <w:pStyle w:val="ListParagraph"/>
        <w:numPr>
          <w:ilvl w:val="1"/>
          <w:numId w:val="32"/>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 xml:space="preserve">Unspent Funds / Roll over of Budget </w:t>
      </w:r>
    </w:p>
    <w:p w:rsidR="008C49D8" w:rsidRPr="00744FC6" w:rsidRDefault="008C49D8" w:rsidP="005E76E5">
      <w:pPr>
        <w:pStyle w:val="ListParagraph"/>
        <w:tabs>
          <w:tab w:val="right" w:pos="9639"/>
        </w:tabs>
        <w:spacing w:after="0" w:line="360" w:lineRule="auto"/>
        <w:ind w:left="567"/>
        <w:jc w:val="both"/>
        <w:rPr>
          <w:rFonts w:cs="Arial"/>
          <w:b/>
          <w:color w:val="00206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The appropriation of funds in an annual or adjustments budget will lapse to the extent that they are unspent by the end of the relevant budget year, but except for funds relating to capital expenditure.</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Only unspent grant (if the conditions for such grant funding allows that) or loan funded capital budget may be rolled over to the next budget year.</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Conditions of the grant fund shall be taken into account in applying for such roll over of funds.</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In order to apply for a rollover of unspent conditional grants the following must be submitted to National Treasury:</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Municipalities must submit their June conditional grant expenditure reports according to section 71 of MFMA reflecting all accrued expenditure on conditional grants;</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Submit the pre-audited AFS indicating the portion of each national conditional allocation it received which remained unspent as at 30 June;</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Formal letter addressed to the National Treasury requesting the rollover of unspent conditional grants in terms of section 21(2) of the </w:t>
      </w:r>
      <w:proofErr w:type="spellStart"/>
      <w:r w:rsidRPr="00744FC6">
        <w:rPr>
          <w:rFonts w:cs="Arial"/>
          <w:color w:val="000000"/>
          <w:sz w:val="20"/>
          <w:szCs w:val="20"/>
          <w:lang w:val="en-US"/>
        </w:rPr>
        <w:t>DoRA</w:t>
      </w:r>
      <w:proofErr w:type="spellEnd"/>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Motivation of Commitment:</w:t>
      </w:r>
    </w:p>
    <w:p w:rsidR="00A55119" w:rsidRPr="00744FC6" w:rsidRDefault="00A55119" w:rsidP="005E76E5">
      <w:pPr>
        <w:numPr>
          <w:ilvl w:val="1"/>
          <w:numId w:val="17"/>
        </w:numPr>
        <w:tabs>
          <w:tab w:val="right" w:pos="9639"/>
        </w:tabs>
        <w:spacing w:after="0" w:line="360" w:lineRule="auto"/>
        <w:ind w:left="1276" w:hanging="425"/>
        <w:jc w:val="both"/>
        <w:rPr>
          <w:rFonts w:cs="Arial"/>
          <w:bCs/>
          <w:sz w:val="20"/>
          <w:szCs w:val="20"/>
        </w:rPr>
      </w:pPr>
      <w:r w:rsidRPr="00744FC6">
        <w:rPr>
          <w:rFonts w:cs="Arial"/>
          <w:bCs/>
          <w:sz w:val="20"/>
          <w:szCs w:val="20"/>
        </w:rPr>
        <w:t>Evidence that work on each of the projects has commenced, namely either of the following:</w:t>
      </w:r>
    </w:p>
    <w:p w:rsidR="00A55119" w:rsidRPr="00744FC6" w:rsidRDefault="00A55119" w:rsidP="005E76E5">
      <w:pPr>
        <w:numPr>
          <w:ilvl w:val="2"/>
          <w:numId w:val="18"/>
        </w:numPr>
        <w:tabs>
          <w:tab w:val="right" w:pos="9639"/>
        </w:tabs>
        <w:spacing w:after="0" w:line="360" w:lineRule="auto"/>
        <w:ind w:left="1701" w:hanging="425"/>
        <w:jc w:val="both"/>
        <w:rPr>
          <w:rFonts w:cs="Arial"/>
          <w:bCs/>
          <w:sz w:val="20"/>
          <w:szCs w:val="20"/>
        </w:rPr>
      </w:pPr>
      <w:r w:rsidRPr="00744FC6">
        <w:rPr>
          <w:rFonts w:cs="Arial"/>
          <w:bCs/>
          <w:sz w:val="20"/>
          <w:szCs w:val="20"/>
        </w:rPr>
        <w:t>Proof that the project tender was published and the period for tender submissions closed before 30 June; or</w:t>
      </w:r>
    </w:p>
    <w:p w:rsidR="00A55119" w:rsidRPr="00744FC6" w:rsidRDefault="00A55119" w:rsidP="005E76E5">
      <w:pPr>
        <w:numPr>
          <w:ilvl w:val="2"/>
          <w:numId w:val="18"/>
        </w:numPr>
        <w:tabs>
          <w:tab w:val="right" w:pos="9639"/>
        </w:tabs>
        <w:spacing w:after="0" w:line="360" w:lineRule="auto"/>
        <w:ind w:left="1701" w:hanging="425"/>
        <w:jc w:val="both"/>
        <w:rPr>
          <w:rFonts w:cs="Arial"/>
          <w:bCs/>
          <w:sz w:val="20"/>
          <w:szCs w:val="20"/>
        </w:rPr>
      </w:pPr>
      <w:r w:rsidRPr="00744FC6">
        <w:rPr>
          <w:rFonts w:cs="Arial"/>
          <w:bCs/>
          <w:sz w:val="20"/>
          <w:szCs w:val="20"/>
        </w:rPr>
        <w:t>Proof that a contract for delivery of the project was signed before 30 June.</w:t>
      </w:r>
    </w:p>
    <w:p w:rsidR="00A55119" w:rsidRPr="00744FC6" w:rsidRDefault="00A55119" w:rsidP="005E76E5">
      <w:pPr>
        <w:numPr>
          <w:ilvl w:val="1"/>
          <w:numId w:val="17"/>
        </w:numPr>
        <w:tabs>
          <w:tab w:val="right" w:pos="9639"/>
        </w:tabs>
        <w:spacing w:after="0" w:line="360" w:lineRule="auto"/>
        <w:ind w:left="1276" w:hanging="425"/>
        <w:jc w:val="both"/>
        <w:rPr>
          <w:rFonts w:cs="Arial"/>
          <w:bCs/>
          <w:sz w:val="20"/>
          <w:szCs w:val="20"/>
        </w:rPr>
      </w:pPr>
      <w:r w:rsidRPr="00744FC6">
        <w:rPr>
          <w:rFonts w:cs="Arial"/>
          <w:bCs/>
          <w:sz w:val="20"/>
          <w:szCs w:val="20"/>
        </w:rPr>
        <w:t>A progress report on the state of implementation of each of the projects;</w:t>
      </w:r>
    </w:p>
    <w:p w:rsidR="00A55119" w:rsidRPr="00744FC6" w:rsidRDefault="00A55119" w:rsidP="005E76E5">
      <w:pPr>
        <w:numPr>
          <w:ilvl w:val="1"/>
          <w:numId w:val="17"/>
        </w:numPr>
        <w:tabs>
          <w:tab w:val="right" w:pos="9639"/>
        </w:tabs>
        <w:spacing w:after="0" w:line="360" w:lineRule="auto"/>
        <w:ind w:left="1276" w:hanging="425"/>
        <w:jc w:val="both"/>
        <w:rPr>
          <w:rFonts w:cs="Arial"/>
          <w:bCs/>
          <w:sz w:val="20"/>
          <w:szCs w:val="20"/>
        </w:rPr>
      </w:pPr>
      <w:r w:rsidRPr="00744FC6">
        <w:rPr>
          <w:rFonts w:cs="Arial"/>
          <w:bCs/>
          <w:sz w:val="20"/>
          <w:szCs w:val="20"/>
        </w:rPr>
        <w:t>The amount of funds committed to each project, and the conditional allocation from which the funds come;</w:t>
      </w:r>
    </w:p>
    <w:p w:rsidR="00A55119" w:rsidRPr="00744FC6" w:rsidRDefault="00A55119" w:rsidP="005E76E5">
      <w:pPr>
        <w:numPr>
          <w:ilvl w:val="1"/>
          <w:numId w:val="17"/>
        </w:numPr>
        <w:tabs>
          <w:tab w:val="right" w:pos="9639"/>
        </w:tabs>
        <w:spacing w:after="0" w:line="360" w:lineRule="auto"/>
        <w:ind w:left="1276" w:hanging="425"/>
        <w:jc w:val="both"/>
        <w:rPr>
          <w:rFonts w:cs="Arial"/>
          <w:bCs/>
          <w:sz w:val="20"/>
          <w:szCs w:val="20"/>
        </w:rPr>
      </w:pPr>
      <w:r w:rsidRPr="00744FC6">
        <w:rPr>
          <w:rFonts w:cs="Arial"/>
          <w:bCs/>
          <w:sz w:val="20"/>
          <w:szCs w:val="20"/>
        </w:rPr>
        <w:t>An indication of the time-period within which the funds are to be spent; and</w:t>
      </w:r>
    </w:p>
    <w:p w:rsidR="00A55119" w:rsidRPr="00744FC6" w:rsidRDefault="00A55119" w:rsidP="005E76E5">
      <w:pPr>
        <w:numPr>
          <w:ilvl w:val="1"/>
          <w:numId w:val="17"/>
        </w:numPr>
        <w:tabs>
          <w:tab w:val="right" w:pos="9639"/>
        </w:tabs>
        <w:spacing w:after="0" w:line="360" w:lineRule="auto"/>
        <w:ind w:left="1276" w:hanging="425"/>
        <w:jc w:val="both"/>
        <w:rPr>
          <w:rFonts w:cs="Arial"/>
          <w:bCs/>
          <w:sz w:val="20"/>
          <w:szCs w:val="20"/>
        </w:rPr>
      </w:pPr>
      <w:r w:rsidRPr="00744FC6">
        <w:rPr>
          <w:rFonts w:cs="Arial"/>
          <w:bCs/>
          <w:sz w:val="20"/>
          <w:szCs w:val="20"/>
        </w:rPr>
        <w:t>Proof that the Chief Financial Officer is permanently appointed.</w:t>
      </w:r>
    </w:p>
    <w:p w:rsidR="00A55119" w:rsidRPr="00744FC6" w:rsidRDefault="00A55119" w:rsidP="005E76E5">
      <w:pPr>
        <w:numPr>
          <w:ilvl w:val="2"/>
          <w:numId w:val="18"/>
        </w:numPr>
        <w:tabs>
          <w:tab w:val="right" w:pos="9639"/>
        </w:tabs>
        <w:spacing w:after="0" w:line="360" w:lineRule="auto"/>
        <w:ind w:left="1701" w:hanging="425"/>
        <w:jc w:val="both"/>
        <w:rPr>
          <w:rFonts w:cs="Arial"/>
          <w:bCs/>
          <w:sz w:val="20"/>
          <w:szCs w:val="20"/>
        </w:rPr>
      </w:pPr>
      <w:r w:rsidRPr="00744FC6">
        <w:rPr>
          <w:rFonts w:cs="Arial"/>
          <w:bCs/>
          <w:sz w:val="20"/>
          <w:szCs w:val="20"/>
        </w:rPr>
        <w:t>National Treasury to confirm in writing approval or not;</w:t>
      </w:r>
    </w:p>
    <w:p w:rsidR="00A55119" w:rsidRPr="00744FC6" w:rsidRDefault="00A55119" w:rsidP="005E76E5">
      <w:pPr>
        <w:numPr>
          <w:ilvl w:val="2"/>
          <w:numId w:val="18"/>
        </w:numPr>
        <w:tabs>
          <w:tab w:val="right" w:pos="9639"/>
        </w:tabs>
        <w:spacing w:after="0" w:line="360" w:lineRule="auto"/>
        <w:ind w:left="1701" w:hanging="425"/>
        <w:jc w:val="both"/>
        <w:rPr>
          <w:rFonts w:cs="Arial"/>
          <w:bCs/>
          <w:sz w:val="20"/>
          <w:szCs w:val="20"/>
        </w:rPr>
      </w:pPr>
      <w:r w:rsidRPr="00744FC6">
        <w:rPr>
          <w:rFonts w:cs="Arial"/>
          <w:bCs/>
          <w:sz w:val="20"/>
          <w:szCs w:val="20"/>
        </w:rPr>
        <w:t xml:space="preserve">The municipality must return the remaining unspent conditional grant funds </w:t>
      </w:r>
      <w:r w:rsidR="0076422B">
        <w:rPr>
          <w:rFonts w:cs="Arial"/>
          <w:bCs/>
          <w:sz w:val="20"/>
          <w:szCs w:val="20"/>
        </w:rPr>
        <w:t xml:space="preserve">to the </w:t>
      </w:r>
      <w:r w:rsidRPr="00744FC6">
        <w:rPr>
          <w:rFonts w:cs="Arial"/>
          <w:bCs/>
          <w:sz w:val="20"/>
          <w:szCs w:val="20"/>
        </w:rPr>
        <w:t>National Revenue Fund;</w:t>
      </w:r>
    </w:p>
    <w:p w:rsidR="00A55119" w:rsidRPr="00744FC6" w:rsidRDefault="00A55119" w:rsidP="005E76E5">
      <w:pPr>
        <w:numPr>
          <w:ilvl w:val="2"/>
          <w:numId w:val="18"/>
        </w:numPr>
        <w:tabs>
          <w:tab w:val="right" w:pos="9639"/>
        </w:tabs>
        <w:spacing w:after="0" w:line="360" w:lineRule="auto"/>
        <w:ind w:left="1701" w:hanging="425"/>
        <w:jc w:val="both"/>
        <w:rPr>
          <w:rFonts w:cs="Arial"/>
          <w:bCs/>
          <w:sz w:val="20"/>
          <w:szCs w:val="20"/>
        </w:rPr>
      </w:pPr>
      <w:r w:rsidRPr="00744FC6">
        <w:rPr>
          <w:rFonts w:cs="Arial"/>
          <w:bCs/>
          <w:sz w:val="20"/>
          <w:szCs w:val="20"/>
        </w:rPr>
        <w:t>Non return will result in the offset against the municipality’s November equitable share allocation</w:t>
      </w: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Adjustments to the rolled over budget shall be done during the 1st Adjustments budget in the new financial year after taking into account expenditure up to the end of the previous financial year. </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No unspent operating budget shall be rolled over to the next budget year</w:t>
      </w:r>
    </w:p>
    <w:p w:rsidR="00A55119" w:rsidRPr="00744FC6" w:rsidRDefault="00A55119" w:rsidP="005E76E5">
      <w:pPr>
        <w:pStyle w:val="Style1"/>
        <w:numPr>
          <w:ilvl w:val="0"/>
          <w:numId w:val="0"/>
        </w:numPr>
        <w:tabs>
          <w:tab w:val="right" w:pos="9639"/>
        </w:tabs>
        <w:spacing w:before="0"/>
        <w:rPr>
          <w:b w:val="0"/>
        </w:rPr>
      </w:pPr>
    </w:p>
    <w:p w:rsidR="0006015A" w:rsidRPr="00744FC6" w:rsidRDefault="0006015A" w:rsidP="005E76E5">
      <w:pPr>
        <w:tabs>
          <w:tab w:val="right" w:pos="9639"/>
        </w:tabs>
        <w:spacing w:after="0"/>
        <w:rPr>
          <w:sz w:val="20"/>
          <w:szCs w:val="20"/>
          <w:lang w:val="en-GB"/>
        </w:rPr>
      </w:pPr>
      <w:r w:rsidRPr="00744FC6">
        <w:rPr>
          <w:sz w:val="20"/>
          <w:szCs w:val="20"/>
          <w:lang w:val="en-GB"/>
        </w:rPr>
        <w:br w:type="page"/>
      </w:r>
    </w:p>
    <w:p w:rsidR="00A55119" w:rsidRPr="00744FC6" w:rsidRDefault="00A55119" w:rsidP="001D6361">
      <w:pPr>
        <w:pStyle w:val="Heading2"/>
        <w:numPr>
          <w:ilvl w:val="0"/>
          <w:numId w:val="32"/>
        </w:numPr>
        <w:tabs>
          <w:tab w:val="right" w:pos="9639"/>
        </w:tabs>
        <w:spacing w:before="0" w:line="360" w:lineRule="auto"/>
        <w:ind w:left="567" w:hanging="567"/>
        <w:jc w:val="both"/>
        <w:rPr>
          <w:rStyle w:val="Heading2Char"/>
          <w:b/>
          <w:color w:val="002060"/>
          <w:szCs w:val="20"/>
          <w:lang w:val="en-GB"/>
        </w:rPr>
      </w:pPr>
      <w:bookmarkStart w:id="12" w:name="_Toc373755012"/>
      <w:r w:rsidRPr="00744FC6">
        <w:rPr>
          <w:rStyle w:val="Heading2Char"/>
          <w:b/>
          <w:color w:val="002060"/>
          <w:szCs w:val="20"/>
          <w:lang w:val="en-GB"/>
        </w:rPr>
        <w:t>VIREMENTS</w:t>
      </w:r>
      <w:bookmarkEnd w:id="12"/>
    </w:p>
    <w:p w:rsidR="008C49D8" w:rsidRPr="00744FC6" w:rsidRDefault="008C49D8" w:rsidP="005E76E5">
      <w:pPr>
        <w:tabs>
          <w:tab w:val="right" w:pos="9639"/>
        </w:tabs>
        <w:spacing w:after="0"/>
        <w:rPr>
          <w:sz w:val="20"/>
          <w:szCs w:val="20"/>
          <w:lang w:val="en-GB"/>
        </w:rPr>
      </w:pPr>
    </w:p>
    <w:p w:rsidR="00A55119" w:rsidRPr="00744FC6" w:rsidRDefault="00A55119" w:rsidP="005E76E5">
      <w:pPr>
        <w:tabs>
          <w:tab w:val="left" w:pos="851"/>
          <w:tab w:val="left" w:pos="1134"/>
          <w:tab w:val="left" w:pos="1843"/>
          <w:tab w:val="left" w:pos="2835"/>
          <w:tab w:val="right" w:pos="9639"/>
        </w:tabs>
        <w:spacing w:line="360" w:lineRule="auto"/>
        <w:jc w:val="both"/>
        <w:rPr>
          <w:rFonts w:cs="Arial"/>
          <w:bCs/>
          <w:sz w:val="20"/>
          <w:szCs w:val="20"/>
        </w:rPr>
      </w:pPr>
      <w:proofErr w:type="spellStart"/>
      <w:r w:rsidRPr="00744FC6">
        <w:rPr>
          <w:rFonts w:cs="Arial"/>
          <w:bCs/>
          <w:sz w:val="20"/>
          <w:szCs w:val="20"/>
        </w:rPr>
        <w:t>Virements</w:t>
      </w:r>
      <w:proofErr w:type="spellEnd"/>
      <w:r w:rsidRPr="00744FC6">
        <w:rPr>
          <w:rFonts w:cs="Arial"/>
          <w:bCs/>
          <w:sz w:val="20"/>
          <w:szCs w:val="20"/>
        </w:rPr>
        <w:t xml:space="preserve"> represents a flexible mechanism to affect budgetary amendments within a municipal financial year, and is the major mechanism to align and take corrective (financial / budgetary) action within a </w:t>
      </w:r>
      <w:r w:rsidR="007C7C42">
        <w:rPr>
          <w:rFonts w:cs="Arial"/>
          <w:bCs/>
          <w:sz w:val="20"/>
          <w:szCs w:val="20"/>
        </w:rPr>
        <w:t>Department</w:t>
      </w:r>
      <w:r w:rsidRPr="00744FC6">
        <w:rPr>
          <w:rFonts w:cs="Arial"/>
          <w:bCs/>
          <w:sz w:val="20"/>
          <w:szCs w:val="20"/>
        </w:rPr>
        <w:t xml:space="preserve"> (Vote) or functional area during a financial year.</w:t>
      </w:r>
    </w:p>
    <w:p w:rsidR="00A55119" w:rsidRPr="00744FC6" w:rsidRDefault="00003E64" w:rsidP="001D6361">
      <w:pPr>
        <w:pStyle w:val="ListParagraph"/>
        <w:numPr>
          <w:ilvl w:val="1"/>
          <w:numId w:val="32"/>
        </w:numPr>
        <w:tabs>
          <w:tab w:val="right" w:pos="9639"/>
        </w:tabs>
        <w:spacing w:after="0" w:line="360" w:lineRule="auto"/>
        <w:jc w:val="both"/>
        <w:rPr>
          <w:rFonts w:cs="Arial"/>
          <w:b/>
          <w:color w:val="002060"/>
          <w:sz w:val="20"/>
          <w:szCs w:val="20"/>
          <w:lang w:val="en-US"/>
        </w:rPr>
      </w:pPr>
      <w:r>
        <w:rPr>
          <w:rFonts w:cs="Arial"/>
          <w:b/>
          <w:color w:val="002060"/>
          <w:sz w:val="20"/>
          <w:szCs w:val="20"/>
          <w:lang w:val="en-US"/>
        </w:rPr>
        <w:t xml:space="preserve"> </w:t>
      </w:r>
      <w:proofErr w:type="spellStart"/>
      <w:r w:rsidR="00A55119" w:rsidRPr="00744FC6">
        <w:rPr>
          <w:rFonts w:cs="Arial"/>
          <w:b/>
          <w:color w:val="002060"/>
          <w:sz w:val="20"/>
          <w:szCs w:val="20"/>
          <w:lang w:val="en-US"/>
        </w:rPr>
        <w:t>Virement</w:t>
      </w:r>
      <w:proofErr w:type="spellEnd"/>
      <w:r w:rsidR="00A55119" w:rsidRPr="00744FC6">
        <w:rPr>
          <w:rFonts w:cs="Arial"/>
          <w:b/>
          <w:color w:val="002060"/>
          <w:sz w:val="20"/>
          <w:szCs w:val="20"/>
          <w:lang w:val="en-US"/>
        </w:rPr>
        <w:t xml:space="preserve"> procedure requirements and restrictions </w:t>
      </w:r>
    </w:p>
    <w:p w:rsidR="008C49D8" w:rsidRPr="00744FC6" w:rsidRDefault="008C49D8" w:rsidP="005E76E5">
      <w:pPr>
        <w:pStyle w:val="ListParagraph"/>
        <w:tabs>
          <w:tab w:val="right" w:pos="9639"/>
        </w:tabs>
        <w:spacing w:after="0" w:line="360" w:lineRule="auto"/>
        <w:ind w:left="851"/>
        <w:jc w:val="both"/>
        <w:rPr>
          <w:rFonts w:cs="Arial"/>
          <w:b/>
          <w:color w:val="00206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In order for a “vote” to transfer funds from one cost element, operating or capital project to another cost element, operating or capital project, a saving has to be identified within the monetary limitations of an identified cost element, operating or capital project allocations on the respective budgets.</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Sufficient, budgetary provision should be available within the “giving” vote’s cost element or capital project concerned to give effect to the budgetary transfer (</w:t>
      </w:r>
      <w:proofErr w:type="spellStart"/>
      <w:r w:rsidRPr="00744FC6">
        <w:rPr>
          <w:rFonts w:cs="Arial"/>
          <w:color w:val="000000"/>
          <w:sz w:val="20"/>
          <w:szCs w:val="20"/>
          <w:lang w:val="en-US"/>
        </w:rPr>
        <w:t>virement</w:t>
      </w:r>
      <w:proofErr w:type="spellEnd"/>
      <w:r w:rsidRPr="00744FC6">
        <w:rPr>
          <w:rFonts w:cs="Arial"/>
          <w:color w:val="000000"/>
          <w:sz w:val="20"/>
          <w:szCs w:val="20"/>
          <w:lang w:val="en-US"/>
        </w:rPr>
        <w:t>). In addition, the transferring function must clearly indicate to which cost element operating, or capital project the budget provision will be transferred to and provide a clear motivation for the transfer.</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 Any budgetary amendment of which the net impact will be a change to the total approved annual budget allocation and any other amendments not covered in this policy are to be considered for budgetary adoption via an Adjustments Budget (per MFMA Section 28).</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In terms of Section 17 of the MFMA a Municipality’s budget is divided into an operating and capital budget and consequently no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permitted between Operating and Capital Budgets other than through an Adjustments Budget.</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not permissible across, or between, </w:t>
      </w:r>
      <w:r w:rsidR="0076422B">
        <w:rPr>
          <w:rFonts w:cs="Arial"/>
          <w:color w:val="000000"/>
          <w:sz w:val="20"/>
          <w:szCs w:val="20"/>
          <w:lang w:val="en-US"/>
        </w:rPr>
        <w:t xml:space="preserve"> </w:t>
      </w:r>
      <w:proofErr w:type="spellStart"/>
      <w:r w:rsidR="0076422B">
        <w:rPr>
          <w:rFonts w:cs="Arial"/>
          <w:color w:val="000000"/>
          <w:sz w:val="20"/>
          <w:szCs w:val="20"/>
          <w:lang w:val="en-US"/>
        </w:rPr>
        <w:t>veriment</w:t>
      </w:r>
      <w:proofErr w:type="spellEnd"/>
      <w:r w:rsidR="0076422B">
        <w:rPr>
          <w:rFonts w:cs="Arial"/>
          <w:color w:val="000000"/>
          <w:sz w:val="20"/>
          <w:szCs w:val="20"/>
          <w:lang w:val="en-US"/>
        </w:rPr>
        <w:t xml:space="preserve"> of votes will only be considered on request of </w:t>
      </w:r>
      <w:r w:rsidRPr="00744FC6">
        <w:rPr>
          <w:rFonts w:cs="Arial"/>
          <w:color w:val="000000"/>
          <w:sz w:val="20"/>
          <w:szCs w:val="20"/>
          <w:lang w:val="en-US"/>
        </w:rPr>
        <w:t xml:space="preserve">the </w:t>
      </w:r>
      <w:r w:rsidR="0076422B">
        <w:rPr>
          <w:rFonts w:cs="Arial"/>
          <w:color w:val="000000"/>
          <w:sz w:val="20"/>
          <w:szCs w:val="20"/>
          <w:lang w:val="en-US"/>
        </w:rPr>
        <w:t>Manager</w:t>
      </w:r>
      <w:r w:rsidRPr="00744FC6">
        <w:rPr>
          <w:rFonts w:cs="Arial"/>
          <w:color w:val="000000"/>
          <w:sz w:val="20"/>
          <w:szCs w:val="20"/>
          <w:lang w:val="en-US"/>
        </w:rPr>
        <w:t xml:space="preserve">s </w:t>
      </w:r>
      <w:r w:rsidR="0076422B">
        <w:rPr>
          <w:rFonts w:cs="Arial"/>
          <w:color w:val="000000"/>
          <w:sz w:val="20"/>
          <w:szCs w:val="20"/>
          <w:lang w:val="en-US"/>
        </w:rPr>
        <w:t xml:space="preserve">to </w:t>
      </w:r>
      <w:r w:rsidRPr="00744FC6">
        <w:rPr>
          <w:rFonts w:cs="Arial"/>
          <w:color w:val="000000"/>
          <w:sz w:val="20"/>
          <w:szCs w:val="20"/>
          <w:lang w:val="en-US"/>
        </w:rPr>
        <w:t xml:space="preserve">the Chief Financial Officer, </w:t>
      </w:r>
      <w:r w:rsidR="0076422B">
        <w:rPr>
          <w:rFonts w:cs="Arial"/>
          <w:color w:val="000000"/>
          <w:sz w:val="20"/>
          <w:szCs w:val="20"/>
          <w:lang w:val="en-US"/>
        </w:rPr>
        <w:t>which will be approved by</w:t>
      </w:r>
      <w:r w:rsidRPr="00744FC6">
        <w:rPr>
          <w:rFonts w:cs="Arial"/>
          <w:color w:val="000000"/>
          <w:sz w:val="20"/>
          <w:szCs w:val="20"/>
          <w:lang w:val="en-US"/>
        </w:rPr>
        <w:t xml:space="preserve"> the </w:t>
      </w:r>
      <w:r w:rsidR="00AC10EE" w:rsidRPr="00744FC6">
        <w:rPr>
          <w:rFonts w:cs="Arial"/>
          <w:color w:val="000000"/>
          <w:sz w:val="20"/>
          <w:szCs w:val="20"/>
          <w:lang w:val="en-US"/>
        </w:rPr>
        <w:t>Municipal</w:t>
      </w:r>
      <w:r w:rsidRPr="00744FC6">
        <w:rPr>
          <w:rFonts w:cs="Arial"/>
          <w:color w:val="000000"/>
          <w:sz w:val="20"/>
          <w:szCs w:val="20"/>
          <w:lang w:val="en-US"/>
        </w:rPr>
        <w:t xml:space="preserve"> Manager</w:t>
      </w:r>
      <w:r w:rsidR="0076422B">
        <w:rPr>
          <w:rFonts w:cs="Arial"/>
          <w:color w:val="000000"/>
          <w:sz w:val="20"/>
          <w:szCs w:val="20"/>
          <w:lang w:val="en-US"/>
        </w:rPr>
        <w:t xml:space="preserve"> for approval and</w:t>
      </w:r>
      <w:r w:rsidRPr="00744FC6">
        <w:rPr>
          <w:rFonts w:cs="Arial"/>
          <w:color w:val="000000"/>
          <w:sz w:val="20"/>
          <w:szCs w:val="20"/>
          <w:lang w:val="en-US"/>
        </w:rPr>
        <w:t xml:space="preserve"> </w:t>
      </w:r>
      <w:proofErr w:type="spellStart"/>
      <w:r w:rsidRPr="00744FC6">
        <w:rPr>
          <w:rFonts w:cs="Arial"/>
          <w:color w:val="000000"/>
          <w:sz w:val="20"/>
          <w:szCs w:val="20"/>
          <w:lang w:val="en-US"/>
        </w:rPr>
        <w:t>and</w:t>
      </w:r>
      <w:proofErr w:type="spellEnd"/>
      <w:r w:rsidRPr="00744FC6">
        <w:rPr>
          <w:rFonts w:cs="Arial"/>
          <w:color w:val="000000"/>
          <w:sz w:val="20"/>
          <w:szCs w:val="20"/>
          <w:lang w:val="en-US"/>
        </w:rPr>
        <w:t xml:space="preserve"> </w:t>
      </w:r>
      <w:r w:rsidR="0076422B">
        <w:rPr>
          <w:rFonts w:cs="Arial"/>
          <w:color w:val="000000"/>
          <w:sz w:val="20"/>
          <w:szCs w:val="20"/>
          <w:lang w:val="en-US"/>
        </w:rPr>
        <w:t xml:space="preserve">reported to </w:t>
      </w:r>
      <w:r w:rsidRPr="00744FC6">
        <w:rPr>
          <w:rFonts w:cs="Arial"/>
          <w:color w:val="000000"/>
          <w:sz w:val="20"/>
          <w:szCs w:val="20"/>
          <w:lang w:val="en-US"/>
        </w:rPr>
        <w:t>Council.</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between Trading- and Rate-funded functions are not allowed, due to the differing impacts on respective tariff- or Rates-borne services’ budgets, unless adopted via an Adjustments Budget (MFMA Section 28).</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A </w:t>
      </w:r>
      <w:proofErr w:type="spellStart"/>
      <w:r w:rsidRPr="00744FC6">
        <w:rPr>
          <w:rFonts w:cs="Arial"/>
          <w:color w:val="000000"/>
          <w:sz w:val="20"/>
          <w:szCs w:val="20"/>
          <w:lang w:val="en-US"/>
        </w:rPr>
        <w:t>virement</w:t>
      </w:r>
      <w:proofErr w:type="spellEnd"/>
      <w:r w:rsidRPr="00744FC6">
        <w:rPr>
          <w:rFonts w:cs="Arial"/>
          <w:color w:val="000000"/>
          <w:sz w:val="20"/>
          <w:szCs w:val="20"/>
          <w:lang w:val="en-US"/>
        </w:rPr>
        <w:t xml:space="preserve"> may not create new policy, significantly vary current policy, or alter the approved outcomes / outputs as approved in the IDP for the current or subsequent years (MFMA Sections 19 and 21).</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resulting in adjustments to the approved SDBIP need to be submitted with an Adjustments Budget to the Council with revised targets and indicators for approval. (MFMA Circular 13).</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No </w:t>
      </w:r>
      <w:proofErr w:type="spellStart"/>
      <w:r w:rsidRPr="00744FC6">
        <w:rPr>
          <w:rFonts w:cs="Arial"/>
          <w:color w:val="000000"/>
          <w:sz w:val="20"/>
          <w:szCs w:val="20"/>
          <w:lang w:val="en-US"/>
        </w:rPr>
        <w:t>virement</w:t>
      </w:r>
      <w:proofErr w:type="spellEnd"/>
      <w:r w:rsidRPr="00744FC6">
        <w:rPr>
          <w:rFonts w:cs="Arial"/>
          <w:color w:val="000000"/>
          <w:sz w:val="20"/>
          <w:szCs w:val="20"/>
          <w:lang w:val="en-US"/>
        </w:rPr>
        <w:t xml:space="preserve"> may be made to cover/ allow for </w:t>
      </w:r>
      <w:proofErr w:type="spellStart"/>
      <w:r w:rsidRPr="00744FC6">
        <w:rPr>
          <w:rFonts w:cs="Arial"/>
          <w:color w:val="000000"/>
          <w:sz w:val="20"/>
          <w:szCs w:val="20"/>
          <w:lang w:val="en-US"/>
        </w:rPr>
        <w:t>unauthorised</w:t>
      </w:r>
      <w:proofErr w:type="spellEnd"/>
      <w:r w:rsidRPr="00744FC6">
        <w:rPr>
          <w:rFonts w:cs="Arial"/>
          <w:color w:val="000000"/>
          <w:sz w:val="20"/>
          <w:szCs w:val="20"/>
          <w:lang w:val="en-US"/>
        </w:rPr>
        <w:t>, irregular or fruitless and wasteful expenditure (MFMA Section 32).</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The </w:t>
      </w:r>
      <w:proofErr w:type="spellStart"/>
      <w:r w:rsidRPr="00744FC6">
        <w:rPr>
          <w:rFonts w:cs="Arial"/>
          <w:color w:val="000000"/>
          <w:sz w:val="20"/>
          <w:szCs w:val="20"/>
          <w:lang w:val="en-US"/>
        </w:rPr>
        <w:t>virement</w:t>
      </w:r>
      <w:proofErr w:type="spellEnd"/>
      <w:r w:rsidRPr="00744FC6">
        <w:rPr>
          <w:rFonts w:cs="Arial"/>
          <w:color w:val="000000"/>
          <w:sz w:val="20"/>
          <w:szCs w:val="20"/>
          <w:lang w:val="en-US"/>
        </w:rPr>
        <w:t xml:space="preserve"> that relates to an unfunded vacant position is subject to the approval of the Accounting Officer. The budget for such position may only be transferred from Employee related cost, if approved by the </w:t>
      </w:r>
      <w:r w:rsidR="00AC10EE" w:rsidRPr="00744FC6">
        <w:rPr>
          <w:rFonts w:cs="Arial"/>
          <w:color w:val="000000"/>
          <w:sz w:val="20"/>
          <w:szCs w:val="20"/>
          <w:lang w:val="en-US"/>
        </w:rPr>
        <w:t>Municipal</w:t>
      </w:r>
      <w:r w:rsidRPr="00744FC6">
        <w:rPr>
          <w:rFonts w:cs="Arial"/>
          <w:color w:val="000000"/>
          <w:sz w:val="20"/>
          <w:szCs w:val="20"/>
          <w:lang w:val="en-US"/>
        </w:rPr>
        <w:t xml:space="preserve"> Manager.</w:t>
      </w: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No transfers are permitted within the first three months or the </w:t>
      </w:r>
      <w:r w:rsidR="00C36D8E">
        <w:rPr>
          <w:rFonts w:cs="Arial"/>
          <w:color w:val="000000"/>
          <w:sz w:val="20"/>
          <w:szCs w:val="20"/>
          <w:lang w:val="en-US"/>
        </w:rPr>
        <w:t>Draft</w:t>
      </w:r>
      <w:r w:rsidRPr="00744FC6">
        <w:rPr>
          <w:rFonts w:cs="Arial"/>
          <w:color w:val="000000"/>
          <w:sz w:val="20"/>
          <w:szCs w:val="20"/>
          <w:lang w:val="en-US"/>
        </w:rPr>
        <w:t xml:space="preserve"> month of the financial year without the support of Chief Financial Officer a</w:t>
      </w:r>
      <w:r w:rsidR="008C49D8" w:rsidRPr="00744FC6">
        <w:rPr>
          <w:rFonts w:cs="Arial"/>
          <w:color w:val="000000"/>
          <w:sz w:val="20"/>
          <w:szCs w:val="20"/>
          <w:lang w:val="en-US"/>
        </w:rPr>
        <w:t xml:space="preserve">nd approval by the </w:t>
      </w:r>
      <w:r w:rsidR="001D418B" w:rsidRPr="00744FC6">
        <w:rPr>
          <w:rFonts w:cs="Arial"/>
          <w:color w:val="000000"/>
          <w:sz w:val="20"/>
          <w:szCs w:val="20"/>
          <w:lang w:val="en-US"/>
        </w:rPr>
        <w:t>Municipal Manager</w:t>
      </w:r>
      <w:r w:rsidR="008C49D8" w:rsidRPr="00744FC6">
        <w:rPr>
          <w:rFonts w:cs="Arial"/>
          <w:color w:val="000000"/>
          <w:sz w:val="20"/>
          <w:szCs w:val="20"/>
          <w:lang w:val="en-US"/>
        </w:rPr>
        <w:t>.</w:t>
      </w: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All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should be approved in line with the Council’s System of delegations.</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All transfers within votes (</w:t>
      </w:r>
      <w:r w:rsidR="0076422B">
        <w:rPr>
          <w:rFonts w:cs="Arial"/>
          <w:color w:val="000000"/>
          <w:sz w:val="20"/>
          <w:szCs w:val="20"/>
          <w:lang w:val="en-US"/>
        </w:rPr>
        <w:t>Manager</w:t>
      </w:r>
      <w:r w:rsidRPr="00744FC6">
        <w:rPr>
          <w:rFonts w:cs="Arial"/>
          <w:color w:val="000000"/>
          <w:sz w:val="20"/>
          <w:szCs w:val="20"/>
          <w:lang w:val="en-US"/>
        </w:rPr>
        <w:t>s)</w:t>
      </w:r>
      <w:r w:rsidR="008C49D8" w:rsidRPr="00744FC6">
        <w:rPr>
          <w:rFonts w:cs="Arial"/>
          <w:color w:val="000000"/>
          <w:sz w:val="20"/>
          <w:szCs w:val="20"/>
          <w:lang w:val="en-US"/>
        </w:rPr>
        <w:t xml:space="preserve"> </w:t>
      </w:r>
      <w:r w:rsidRPr="00744FC6">
        <w:rPr>
          <w:rFonts w:cs="Arial"/>
          <w:color w:val="000000"/>
          <w:sz w:val="20"/>
          <w:szCs w:val="20"/>
          <w:lang w:val="en-US"/>
        </w:rPr>
        <w:t xml:space="preserve">or functional area must be reported by the Chief Financial Officer to the </w:t>
      </w:r>
      <w:r w:rsidR="001D418B" w:rsidRPr="00744FC6">
        <w:rPr>
          <w:rFonts w:cs="Arial"/>
          <w:color w:val="000000"/>
          <w:sz w:val="20"/>
          <w:szCs w:val="20"/>
          <w:lang w:val="en-US"/>
        </w:rPr>
        <w:t>Municipal Manager</w:t>
      </w:r>
      <w:r w:rsidRPr="00744FC6">
        <w:rPr>
          <w:rFonts w:cs="Arial"/>
          <w:color w:val="000000"/>
          <w:sz w:val="20"/>
          <w:szCs w:val="20"/>
          <w:lang w:val="en-US"/>
        </w:rPr>
        <w:t xml:space="preserve"> on a monthly basis.</w:t>
      </w:r>
    </w:p>
    <w:p w:rsidR="00A55119" w:rsidRPr="00744FC6" w:rsidRDefault="00A55119" w:rsidP="005E76E5">
      <w:pPr>
        <w:tabs>
          <w:tab w:val="right" w:pos="9639"/>
        </w:tabs>
        <w:rPr>
          <w:sz w:val="20"/>
          <w:szCs w:val="20"/>
          <w:lang w:val="en-GB"/>
        </w:rPr>
      </w:pPr>
    </w:p>
    <w:p w:rsidR="00A55119" w:rsidRPr="00744FC6" w:rsidRDefault="00A55119" w:rsidP="001D6361">
      <w:pPr>
        <w:pStyle w:val="ListParagraph"/>
        <w:numPr>
          <w:ilvl w:val="1"/>
          <w:numId w:val="32"/>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 xml:space="preserve">Operating Budget </w:t>
      </w:r>
      <w:proofErr w:type="spellStart"/>
      <w:r w:rsidRPr="00744FC6">
        <w:rPr>
          <w:rFonts w:cs="Arial"/>
          <w:b/>
          <w:color w:val="002060"/>
          <w:sz w:val="20"/>
          <w:szCs w:val="20"/>
          <w:lang w:val="en-US"/>
        </w:rPr>
        <w:t>Virements</w:t>
      </w:r>
      <w:proofErr w:type="spellEnd"/>
      <w:r w:rsidRPr="00744FC6">
        <w:rPr>
          <w:rFonts w:cs="Arial"/>
          <w:b/>
          <w:color w:val="002060"/>
          <w:sz w:val="20"/>
          <w:szCs w:val="20"/>
          <w:lang w:val="en-US"/>
        </w:rPr>
        <w:t xml:space="preserve"> </w:t>
      </w:r>
    </w:p>
    <w:p w:rsidR="008C49D8" w:rsidRPr="00744FC6" w:rsidRDefault="008C49D8" w:rsidP="005E76E5">
      <w:pPr>
        <w:pStyle w:val="ListParagraph"/>
        <w:tabs>
          <w:tab w:val="right" w:pos="9639"/>
        </w:tabs>
        <w:spacing w:after="0" w:line="360" w:lineRule="auto"/>
        <w:ind w:left="567"/>
        <w:jc w:val="both"/>
        <w:rPr>
          <w:rFonts w:cs="Arial"/>
          <w:b/>
          <w:color w:val="00206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No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permitted between expenditure categories without the support of Chief Financial Officer and approval by the </w:t>
      </w:r>
      <w:r w:rsidR="001D418B" w:rsidRPr="00744FC6">
        <w:rPr>
          <w:rFonts w:cs="Arial"/>
          <w:color w:val="000000"/>
          <w:sz w:val="20"/>
          <w:szCs w:val="20"/>
          <w:lang w:val="en-US"/>
        </w:rPr>
        <w:t>Municipal Manager</w:t>
      </w:r>
      <w:r w:rsidRPr="00744FC6">
        <w:rPr>
          <w:rFonts w:cs="Arial"/>
          <w:color w:val="000000"/>
          <w:sz w:val="20"/>
          <w:szCs w:val="20"/>
          <w:lang w:val="en-US"/>
        </w:rPr>
        <w:t>.</w:t>
      </w:r>
    </w:p>
    <w:p w:rsidR="008B064C" w:rsidRPr="00744FC6" w:rsidRDefault="008B064C"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Salaries, Wages and Allowances Category</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allowed between cost elements only if these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within this expenditure category.</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in this expenditure category are subject to the approval of the Chief Financial </w:t>
      </w:r>
      <w:r w:rsidR="008C49D8" w:rsidRPr="00744FC6">
        <w:rPr>
          <w:rFonts w:cs="Arial"/>
          <w:color w:val="000000"/>
          <w:sz w:val="20"/>
          <w:szCs w:val="20"/>
          <w:lang w:val="en-US"/>
        </w:rPr>
        <w:t>Officer.</w:t>
      </w:r>
    </w:p>
    <w:p w:rsidR="008B064C" w:rsidRPr="00744FC6" w:rsidRDefault="008B064C" w:rsidP="005E76E5">
      <w:pPr>
        <w:pStyle w:val="ListParagraph"/>
        <w:tabs>
          <w:tab w:val="right" w:pos="9639"/>
        </w:tabs>
        <w:spacing w:after="0" w:line="360" w:lineRule="auto"/>
        <w:ind w:left="851"/>
        <w:jc w:val="both"/>
        <w:rPr>
          <w:rFonts w:cs="Arial"/>
          <w:color w:val="000000"/>
          <w:sz w:val="20"/>
          <w:szCs w:val="20"/>
          <w:lang w:val="en-US"/>
        </w:rPr>
      </w:pPr>
    </w:p>
    <w:p w:rsidR="008C49D8"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Remuneration of </w:t>
      </w:r>
      <w:proofErr w:type="spellStart"/>
      <w:r w:rsidRPr="00744FC6">
        <w:rPr>
          <w:rFonts w:cs="Arial"/>
          <w:color w:val="000000"/>
          <w:sz w:val="20"/>
          <w:szCs w:val="20"/>
          <w:lang w:val="en-US"/>
        </w:rPr>
        <w:t>Councillors</w:t>
      </w:r>
      <w:proofErr w:type="spellEnd"/>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in this expenditure category are allowed only if these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within this category.</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in this expenditure category are subject to the approval of the Chief Financial Officer.</w:t>
      </w:r>
    </w:p>
    <w:p w:rsidR="008B064C" w:rsidRPr="00744FC6" w:rsidRDefault="008B064C" w:rsidP="005E76E5">
      <w:pPr>
        <w:pStyle w:val="ListParagraph"/>
        <w:tabs>
          <w:tab w:val="right" w:pos="9639"/>
        </w:tabs>
        <w:spacing w:after="0" w:line="360" w:lineRule="auto"/>
        <w:ind w:left="851"/>
        <w:jc w:val="both"/>
        <w:rPr>
          <w:rFonts w:cs="Arial"/>
          <w:color w:val="000000"/>
          <w:sz w:val="20"/>
          <w:szCs w:val="20"/>
          <w:lang w:val="en-US"/>
        </w:rPr>
      </w:pPr>
    </w:p>
    <w:p w:rsidR="00A55119" w:rsidRPr="00744FC6" w:rsidRDefault="00A5511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General Expenditure and Repairs and Maintenance (Primary)</w:t>
      </w:r>
    </w:p>
    <w:p w:rsidR="008C49D8" w:rsidRPr="00744FC6" w:rsidRDefault="008C49D8" w:rsidP="005E76E5">
      <w:pPr>
        <w:tabs>
          <w:tab w:val="right" w:pos="9639"/>
        </w:tabs>
        <w:spacing w:after="0" w:line="360" w:lineRule="auto"/>
        <w:jc w:val="both"/>
        <w:rPr>
          <w:rFonts w:cs="Arial"/>
          <w:color w:val="000000"/>
          <w:sz w:val="20"/>
          <w:szCs w:val="20"/>
          <w:lang w:val="en-US"/>
        </w:rPr>
      </w:pP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to and from cost elements within each category are allowed.</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allowed from General Expenditure to Repairs and Maintenance.</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The following cost elements categories are not to be used as sources of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but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are allowed within each category:</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Training related expenditure.</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Bargaining Council provisions and skills development levies.</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Insurance related provisions.</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Pensioner and Continued Members.</w:t>
      </w:r>
    </w:p>
    <w:p w:rsidR="00A55119" w:rsidRPr="00744FC6" w:rsidRDefault="00A55119" w:rsidP="001D6361">
      <w:pPr>
        <w:pStyle w:val="ListParagraph"/>
        <w:numPr>
          <w:ilvl w:val="3"/>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Repairs and Maintenance.</w:t>
      </w:r>
    </w:p>
    <w:p w:rsidR="008B064C" w:rsidRPr="00744FC6" w:rsidRDefault="008B064C" w:rsidP="005E76E5">
      <w:pPr>
        <w:pStyle w:val="ListParagraph"/>
        <w:tabs>
          <w:tab w:val="right" w:pos="9639"/>
        </w:tabs>
        <w:spacing w:after="0" w:line="360" w:lineRule="auto"/>
        <w:ind w:left="851"/>
        <w:jc w:val="both"/>
        <w:rPr>
          <w:rFonts w:cs="Arial"/>
          <w:color w:val="000000"/>
          <w:sz w:val="20"/>
          <w:szCs w:val="20"/>
          <w:lang w:val="en-US"/>
        </w:rPr>
      </w:pPr>
    </w:p>
    <w:p w:rsidR="00003E64" w:rsidRDefault="00A55119" w:rsidP="00003E64">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Contracted Services and Collection Costs</w:t>
      </w:r>
    </w:p>
    <w:p w:rsidR="00003E64" w:rsidRPr="00003E64" w:rsidRDefault="00003E64" w:rsidP="00003E64">
      <w:pPr>
        <w:pStyle w:val="ListParagraph"/>
        <w:tabs>
          <w:tab w:val="right" w:pos="9639"/>
        </w:tabs>
        <w:spacing w:after="0" w:line="360" w:lineRule="auto"/>
        <w:ind w:left="851"/>
        <w:jc w:val="both"/>
        <w:rPr>
          <w:rFonts w:cs="Arial"/>
          <w:color w:val="000000"/>
          <w:sz w:val="20"/>
          <w:szCs w:val="20"/>
          <w:lang w:val="en-US"/>
        </w:rPr>
      </w:pPr>
    </w:p>
    <w:p w:rsidR="00A55119" w:rsidRPr="00744FC6" w:rsidRDefault="00296676" w:rsidP="005E76E5">
      <w:pPr>
        <w:pStyle w:val="ListParagraph"/>
        <w:tabs>
          <w:tab w:val="right" w:pos="9639"/>
        </w:tabs>
        <w:spacing w:after="0" w:line="360" w:lineRule="auto"/>
        <w:ind w:left="851" w:hanging="851"/>
        <w:jc w:val="both"/>
        <w:rPr>
          <w:rFonts w:cs="Arial"/>
          <w:bCs/>
          <w:sz w:val="20"/>
          <w:szCs w:val="20"/>
        </w:rPr>
      </w:pPr>
      <w:r>
        <w:rPr>
          <w:rFonts w:cs="Arial"/>
          <w:bCs/>
          <w:sz w:val="20"/>
          <w:szCs w:val="20"/>
        </w:rPr>
        <w:tab/>
      </w:r>
      <w:proofErr w:type="spellStart"/>
      <w:r w:rsidR="00A55119" w:rsidRPr="00744FC6">
        <w:rPr>
          <w:rFonts w:cs="Arial"/>
          <w:bCs/>
          <w:sz w:val="20"/>
          <w:szCs w:val="20"/>
        </w:rPr>
        <w:t>Virements</w:t>
      </w:r>
      <w:proofErr w:type="spellEnd"/>
      <w:r w:rsidR="00A55119" w:rsidRPr="00744FC6">
        <w:rPr>
          <w:rFonts w:cs="Arial"/>
          <w:bCs/>
          <w:sz w:val="20"/>
          <w:szCs w:val="20"/>
        </w:rPr>
        <w:t xml:space="preserve"> to and from these elements are allowed.</w:t>
      </w:r>
    </w:p>
    <w:p w:rsidR="008B064C" w:rsidRPr="00744FC6" w:rsidRDefault="008B064C" w:rsidP="005E76E5">
      <w:pPr>
        <w:tabs>
          <w:tab w:val="right" w:pos="9639"/>
        </w:tabs>
        <w:spacing w:after="0" w:line="360" w:lineRule="auto"/>
        <w:jc w:val="both"/>
        <w:rPr>
          <w:rFonts w:cs="Arial"/>
          <w:bCs/>
          <w:sz w:val="20"/>
          <w:szCs w:val="20"/>
        </w:rPr>
      </w:pPr>
    </w:p>
    <w:p w:rsidR="00A55119" w:rsidRPr="00744FC6" w:rsidRDefault="008B064C" w:rsidP="001D6361">
      <w:pPr>
        <w:pStyle w:val="ListParagraph"/>
        <w:numPr>
          <w:ilvl w:val="1"/>
          <w:numId w:val="32"/>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 xml:space="preserve">Operating Projects And Capital Budget </w:t>
      </w:r>
      <w:proofErr w:type="spellStart"/>
      <w:r w:rsidRPr="00744FC6">
        <w:rPr>
          <w:rFonts w:cs="Arial"/>
          <w:b/>
          <w:color w:val="002060"/>
          <w:sz w:val="20"/>
          <w:szCs w:val="20"/>
          <w:lang w:val="en-US"/>
        </w:rPr>
        <w:t>Virement</w:t>
      </w:r>
      <w:proofErr w:type="spellEnd"/>
    </w:p>
    <w:p w:rsidR="008C49D8" w:rsidRPr="00744FC6" w:rsidRDefault="008C49D8" w:rsidP="005E76E5">
      <w:pPr>
        <w:pStyle w:val="ListParagraph"/>
        <w:tabs>
          <w:tab w:val="right" w:pos="9639"/>
        </w:tabs>
        <w:spacing w:after="0" w:line="360" w:lineRule="auto"/>
        <w:ind w:left="567"/>
        <w:jc w:val="both"/>
        <w:rPr>
          <w:rFonts w:cs="Arial"/>
          <w:b/>
          <w:color w:val="00206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All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to capital projects will only be considered for budgetary adoption via an Adjustments Budget (per MFMA Section 28).</w:t>
      </w:r>
    </w:p>
    <w:p w:rsidR="008C49D8" w:rsidRPr="00744FC6" w:rsidRDefault="008C49D8" w:rsidP="005E76E5">
      <w:pPr>
        <w:pStyle w:val="ListParagraph"/>
        <w:tabs>
          <w:tab w:val="right" w:pos="9639"/>
        </w:tabs>
        <w:spacing w:after="0" w:line="360" w:lineRule="auto"/>
        <w:ind w:left="851"/>
        <w:jc w:val="both"/>
        <w:rPr>
          <w:rFonts w:cs="Arial"/>
          <w:color w:val="000000"/>
          <w:sz w:val="20"/>
          <w:szCs w:val="20"/>
          <w:lang w:val="en-US"/>
        </w:rPr>
      </w:pPr>
    </w:p>
    <w:p w:rsidR="008B064C" w:rsidRPr="00744FC6" w:rsidRDefault="00C06299"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gramStart"/>
      <w:r w:rsidRPr="00744FC6">
        <w:rPr>
          <w:rFonts w:cs="Arial"/>
          <w:color w:val="000000"/>
          <w:sz w:val="20"/>
          <w:szCs w:val="20"/>
          <w:lang w:val="en-US"/>
        </w:rPr>
        <w:t>o</w:t>
      </w:r>
      <w:r w:rsidR="008B064C" w:rsidRPr="00744FC6">
        <w:rPr>
          <w:rFonts w:cs="Arial"/>
          <w:color w:val="000000"/>
          <w:sz w:val="20"/>
          <w:szCs w:val="20"/>
          <w:lang w:val="en-US"/>
        </w:rPr>
        <w:t>nly</w:t>
      </w:r>
      <w:proofErr w:type="gramEnd"/>
      <w:r w:rsidR="008B064C" w:rsidRPr="00744FC6">
        <w:rPr>
          <w:rFonts w:cs="Arial"/>
          <w:color w:val="000000"/>
          <w:sz w:val="20"/>
          <w:szCs w:val="20"/>
          <w:lang w:val="en-US"/>
        </w:rPr>
        <w:t xml:space="preserve"> </w:t>
      </w:r>
      <w:proofErr w:type="spellStart"/>
      <w:r w:rsidR="008B064C" w:rsidRPr="00744FC6">
        <w:rPr>
          <w:rFonts w:cs="Arial"/>
          <w:color w:val="000000"/>
          <w:sz w:val="20"/>
          <w:szCs w:val="20"/>
          <w:lang w:val="en-US"/>
        </w:rPr>
        <w:t>virements</w:t>
      </w:r>
      <w:proofErr w:type="spellEnd"/>
      <w:r w:rsidR="008B064C" w:rsidRPr="00744FC6">
        <w:rPr>
          <w:rFonts w:cs="Arial"/>
          <w:color w:val="000000"/>
          <w:sz w:val="20"/>
          <w:szCs w:val="20"/>
          <w:lang w:val="en-US"/>
        </w:rPr>
        <w:t xml:space="preserve"> between existing projects approved by Council and within the same </w:t>
      </w:r>
      <w:r w:rsidR="007C7C42">
        <w:rPr>
          <w:rFonts w:cs="Arial"/>
          <w:color w:val="000000"/>
          <w:sz w:val="20"/>
          <w:szCs w:val="20"/>
          <w:lang w:val="en-US"/>
        </w:rPr>
        <w:t>Department</w:t>
      </w:r>
      <w:r w:rsidR="008B064C" w:rsidRPr="00744FC6">
        <w:rPr>
          <w:rFonts w:cs="Arial"/>
          <w:color w:val="000000"/>
          <w:sz w:val="20"/>
          <w:szCs w:val="20"/>
          <w:lang w:val="en-US"/>
        </w:rPr>
        <w:t xml:space="preserve"> will be permitted subject to approval by the </w:t>
      </w:r>
      <w:r w:rsidR="001D418B" w:rsidRPr="00744FC6">
        <w:rPr>
          <w:rFonts w:cs="Arial"/>
          <w:color w:val="000000"/>
          <w:sz w:val="20"/>
          <w:szCs w:val="20"/>
          <w:lang w:val="en-US"/>
        </w:rPr>
        <w:t>Municipal Manager</w:t>
      </w:r>
      <w:r w:rsidR="008B064C" w:rsidRPr="00744FC6">
        <w:rPr>
          <w:rFonts w:cs="Arial"/>
          <w:color w:val="000000"/>
          <w:sz w:val="20"/>
          <w:szCs w:val="20"/>
          <w:lang w:val="en-US"/>
        </w:rPr>
        <w:t>.</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will only be considered if recommended by a </w:t>
      </w:r>
      <w:r w:rsidR="0076422B">
        <w:rPr>
          <w:rFonts w:cs="Arial"/>
          <w:color w:val="000000"/>
          <w:sz w:val="20"/>
          <w:szCs w:val="20"/>
          <w:lang w:val="en-US"/>
        </w:rPr>
        <w:t>Manager</w:t>
      </w:r>
      <w:r w:rsidRPr="00744FC6">
        <w:rPr>
          <w:rFonts w:cs="Arial"/>
          <w:color w:val="000000"/>
          <w:sz w:val="20"/>
          <w:szCs w:val="20"/>
          <w:lang w:val="en-US"/>
        </w:rPr>
        <w:t xml:space="preserve"> responsible for the vote or functional area and supported by the Chief Financial Officer.</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Motivations for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between projects should clearly state the reason for the saving within the “giving” project, as well as the reason for the additional amount required.</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No </w:t>
      </w: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of which the affect will be to add “new” projects onto the Capital Budget, will be allowed.</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may not cause an increase to the individual projects’ total project cost.</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in capital budget allocations are only permitted within specified action plans and not across funding sources and must in addition have comparable asset lifespan classifications.</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744FC6" w:rsidRDefault="008B064C" w:rsidP="001D6361">
      <w:pPr>
        <w:pStyle w:val="ListParagraph"/>
        <w:numPr>
          <w:ilvl w:val="2"/>
          <w:numId w:val="32"/>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 xml:space="preserve">Implementation of the project may not be prejudiced due to the </w:t>
      </w:r>
      <w:proofErr w:type="spellStart"/>
      <w:r w:rsidRPr="00744FC6">
        <w:rPr>
          <w:rFonts w:cs="Arial"/>
          <w:color w:val="000000"/>
          <w:sz w:val="20"/>
          <w:szCs w:val="20"/>
          <w:lang w:val="en-US"/>
        </w:rPr>
        <w:t>virement</w:t>
      </w:r>
      <w:proofErr w:type="spellEnd"/>
      <w:r w:rsidRPr="00744FC6">
        <w:rPr>
          <w:rFonts w:cs="Arial"/>
          <w:color w:val="000000"/>
          <w:sz w:val="20"/>
          <w:szCs w:val="20"/>
          <w:lang w:val="en-US"/>
        </w:rPr>
        <w:t xml:space="preserve"> of funds (i.e. must not hinder completion of the project).</w:t>
      </w:r>
    </w:p>
    <w:p w:rsidR="008C49D8" w:rsidRPr="00744FC6" w:rsidRDefault="008C49D8" w:rsidP="005E76E5">
      <w:pPr>
        <w:tabs>
          <w:tab w:val="right" w:pos="9639"/>
        </w:tabs>
        <w:spacing w:after="0" w:line="360" w:lineRule="auto"/>
        <w:jc w:val="both"/>
        <w:rPr>
          <w:rFonts w:cs="Arial"/>
          <w:color w:val="000000"/>
          <w:sz w:val="20"/>
          <w:szCs w:val="20"/>
          <w:lang w:val="en-US"/>
        </w:rPr>
      </w:pPr>
    </w:p>
    <w:p w:rsidR="008B064C" w:rsidRPr="00F4536D" w:rsidRDefault="008B064C" w:rsidP="001D6361">
      <w:pPr>
        <w:pStyle w:val="ListParagraph"/>
        <w:numPr>
          <w:ilvl w:val="2"/>
          <w:numId w:val="32"/>
        </w:numPr>
        <w:tabs>
          <w:tab w:val="right" w:pos="9639"/>
        </w:tabs>
        <w:spacing w:after="0" w:line="360" w:lineRule="auto"/>
        <w:ind w:left="851" w:hanging="851"/>
        <w:jc w:val="both"/>
        <w:rPr>
          <w:rFonts w:cs="Arial"/>
          <w:i/>
          <w:color w:val="000000"/>
          <w:sz w:val="20"/>
          <w:szCs w:val="20"/>
          <w:lang w:val="en-US"/>
        </w:rPr>
      </w:pPr>
      <w:proofErr w:type="spellStart"/>
      <w:r w:rsidRPr="00744FC6">
        <w:rPr>
          <w:rFonts w:cs="Arial"/>
          <w:color w:val="000000"/>
          <w:sz w:val="20"/>
          <w:szCs w:val="20"/>
          <w:lang w:val="en-US"/>
        </w:rPr>
        <w:t>Virements</w:t>
      </w:r>
      <w:proofErr w:type="spellEnd"/>
      <w:r w:rsidRPr="00744FC6">
        <w:rPr>
          <w:rFonts w:cs="Arial"/>
          <w:color w:val="000000"/>
          <w:sz w:val="20"/>
          <w:szCs w:val="20"/>
          <w:lang w:val="en-US"/>
        </w:rPr>
        <w:t xml:space="preserve"> will only be considered upon submission of revised business plans for both the “giving” and the “receiving</w:t>
      </w:r>
      <w:r w:rsidR="00F4536D">
        <w:rPr>
          <w:rFonts w:cs="Arial"/>
          <w:color w:val="000000"/>
          <w:sz w:val="20"/>
          <w:szCs w:val="20"/>
          <w:lang w:val="en-US"/>
        </w:rPr>
        <w:t>” operating and capital project.</w:t>
      </w:r>
    </w:p>
    <w:p w:rsidR="00F4536D" w:rsidRPr="00F4536D" w:rsidRDefault="00F4536D" w:rsidP="00F4536D">
      <w:pPr>
        <w:pStyle w:val="ListParagraph"/>
        <w:rPr>
          <w:rFonts w:cs="Arial"/>
          <w:i/>
          <w:color w:val="000000"/>
          <w:sz w:val="20"/>
          <w:szCs w:val="20"/>
          <w:lang w:val="en-US"/>
        </w:rPr>
      </w:pPr>
    </w:p>
    <w:p w:rsidR="00F4536D" w:rsidRPr="00744FC6" w:rsidRDefault="00F4536D" w:rsidP="00F4536D">
      <w:pPr>
        <w:pStyle w:val="ListParagraph"/>
        <w:tabs>
          <w:tab w:val="right" w:pos="9639"/>
        </w:tabs>
        <w:spacing w:after="0" w:line="360" w:lineRule="auto"/>
        <w:ind w:left="851"/>
        <w:jc w:val="both"/>
        <w:rPr>
          <w:rFonts w:cs="Arial"/>
          <w:i/>
          <w:color w:val="000000"/>
          <w:sz w:val="20"/>
          <w:szCs w:val="20"/>
          <w:lang w:val="en-US"/>
        </w:rPr>
      </w:pPr>
    </w:p>
    <w:p w:rsidR="008B064C" w:rsidRPr="00744FC6" w:rsidRDefault="008B064C" w:rsidP="001D6361">
      <w:pPr>
        <w:pStyle w:val="Heading2"/>
        <w:numPr>
          <w:ilvl w:val="0"/>
          <w:numId w:val="32"/>
        </w:numPr>
        <w:tabs>
          <w:tab w:val="left" w:pos="567"/>
          <w:tab w:val="right" w:pos="9639"/>
        </w:tabs>
        <w:spacing w:before="0" w:line="360" w:lineRule="auto"/>
        <w:ind w:left="0" w:firstLine="0"/>
        <w:jc w:val="both"/>
        <w:rPr>
          <w:rStyle w:val="Heading2Char"/>
          <w:b/>
          <w:color w:val="002060"/>
          <w:szCs w:val="20"/>
          <w:lang w:val="en-GB"/>
        </w:rPr>
      </w:pPr>
      <w:bookmarkStart w:id="13" w:name="_Toc373755013"/>
      <w:r w:rsidRPr="00744FC6">
        <w:rPr>
          <w:rStyle w:val="Heading2Char"/>
          <w:b/>
          <w:color w:val="002060"/>
          <w:szCs w:val="20"/>
          <w:lang w:val="en-GB"/>
        </w:rPr>
        <w:t>ADJUSTMENT BUDGET</w:t>
      </w:r>
      <w:bookmarkEnd w:id="13"/>
    </w:p>
    <w:p w:rsidR="008B064C" w:rsidRPr="00744FC6" w:rsidRDefault="008B064C" w:rsidP="005E76E5">
      <w:pPr>
        <w:tabs>
          <w:tab w:val="right" w:pos="9639"/>
        </w:tabs>
        <w:spacing w:after="0" w:line="360" w:lineRule="auto"/>
        <w:jc w:val="both"/>
        <w:rPr>
          <w:sz w:val="20"/>
          <w:szCs w:val="20"/>
          <w:lang w:val="en-GB"/>
        </w:rPr>
      </w:pPr>
    </w:p>
    <w:p w:rsidR="008B064C" w:rsidRPr="00744FC6" w:rsidRDefault="008B064C" w:rsidP="005E76E5">
      <w:pPr>
        <w:tabs>
          <w:tab w:val="right" w:pos="9639"/>
        </w:tabs>
        <w:spacing w:after="0" w:line="360" w:lineRule="auto"/>
        <w:jc w:val="both"/>
        <w:rPr>
          <w:rFonts w:cs="Arial"/>
          <w:color w:val="000000" w:themeColor="text1"/>
          <w:sz w:val="20"/>
          <w:szCs w:val="20"/>
          <w:lang w:val="en-US"/>
        </w:rPr>
      </w:pPr>
      <w:r w:rsidRPr="00744FC6">
        <w:rPr>
          <w:rFonts w:cs="Arial"/>
          <w:color w:val="000000" w:themeColor="text1"/>
          <w:sz w:val="20"/>
          <w:szCs w:val="20"/>
          <w:lang w:val="en-US"/>
        </w:rPr>
        <w:t xml:space="preserve">The MFMA 28(2) </w:t>
      </w:r>
      <w:proofErr w:type="spellStart"/>
      <w:r w:rsidRPr="00744FC6">
        <w:rPr>
          <w:rFonts w:cs="Arial"/>
          <w:color w:val="000000" w:themeColor="text1"/>
          <w:sz w:val="20"/>
          <w:szCs w:val="20"/>
          <w:lang w:val="en-US"/>
        </w:rPr>
        <w:t>recognises</w:t>
      </w:r>
      <w:proofErr w:type="spellEnd"/>
      <w:r w:rsidRPr="00744FC6">
        <w:rPr>
          <w:rFonts w:cs="Arial"/>
          <w:color w:val="000000" w:themeColor="text1"/>
          <w:sz w:val="20"/>
          <w:szCs w:val="20"/>
          <w:lang w:val="en-US"/>
        </w:rPr>
        <w:t xml:space="preserve"> that there will be instances where unforeseen and unavoidable expenditure is required, as well as other circumstances which could necessitate the submission of an Adjustments Budget:</w:t>
      </w:r>
    </w:p>
    <w:p w:rsidR="008B064C" w:rsidRPr="00744FC6" w:rsidRDefault="008B064C" w:rsidP="005E76E5">
      <w:pPr>
        <w:pStyle w:val="ListParagraph"/>
        <w:tabs>
          <w:tab w:val="right" w:pos="9639"/>
        </w:tabs>
        <w:spacing w:after="0" w:line="360" w:lineRule="auto"/>
        <w:ind w:left="851"/>
        <w:jc w:val="both"/>
        <w:rPr>
          <w:rFonts w:cs="Arial"/>
          <w:color w:val="000000" w:themeColor="text1"/>
          <w:sz w:val="20"/>
          <w:szCs w:val="20"/>
          <w:lang w:val="en-US"/>
        </w:rPr>
      </w:pPr>
    </w:p>
    <w:p w:rsidR="00F4536D" w:rsidRDefault="008B064C" w:rsidP="00F4536D">
      <w:pPr>
        <w:tabs>
          <w:tab w:val="left" w:pos="851"/>
          <w:tab w:val="left" w:pos="1134"/>
          <w:tab w:val="left" w:pos="1843"/>
          <w:tab w:val="left" w:pos="2835"/>
          <w:tab w:val="right" w:pos="9639"/>
        </w:tabs>
        <w:spacing w:line="360" w:lineRule="auto"/>
        <w:jc w:val="both"/>
        <w:rPr>
          <w:rFonts w:cs="Arial"/>
          <w:bCs/>
          <w:sz w:val="20"/>
          <w:szCs w:val="20"/>
        </w:rPr>
      </w:pPr>
      <w:r w:rsidRPr="00744FC6">
        <w:rPr>
          <w:rFonts w:cs="Arial"/>
          <w:bCs/>
          <w:sz w:val="20"/>
          <w:szCs w:val="20"/>
        </w:rPr>
        <w:t>It is compulsory to prepare an adjustments budget:-</w:t>
      </w:r>
    </w:p>
    <w:p w:rsidR="009F6356" w:rsidRPr="00F4536D" w:rsidRDefault="00F4536D" w:rsidP="00F4536D">
      <w:pPr>
        <w:pStyle w:val="ListParagraph"/>
        <w:numPr>
          <w:ilvl w:val="1"/>
          <w:numId w:val="32"/>
        </w:numPr>
        <w:tabs>
          <w:tab w:val="left" w:pos="851"/>
          <w:tab w:val="left" w:pos="1134"/>
          <w:tab w:val="left" w:pos="1843"/>
          <w:tab w:val="left" w:pos="2835"/>
          <w:tab w:val="right" w:pos="9639"/>
        </w:tabs>
        <w:spacing w:line="360" w:lineRule="auto"/>
        <w:jc w:val="both"/>
        <w:rPr>
          <w:rFonts w:cs="Arial"/>
          <w:color w:val="000000" w:themeColor="text1"/>
          <w:sz w:val="20"/>
          <w:szCs w:val="20"/>
          <w:lang w:val="en-US"/>
        </w:rPr>
      </w:pPr>
      <w:r w:rsidRPr="00F4536D">
        <w:rPr>
          <w:rFonts w:cs="Arial"/>
          <w:bCs/>
          <w:sz w:val="20"/>
          <w:szCs w:val="20"/>
        </w:rPr>
        <w:tab/>
      </w:r>
      <w:r w:rsidR="008B064C" w:rsidRPr="00F4536D">
        <w:rPr>
          <w:rFonts w:cs="Arial"/>
          <w:color w:val="000000" w:themeColor="text1"/>
          <w:sz w:val="20"/>
          <w:szCs w:val="20"/>
          <w:lang w:val="en-US"/>
        </w:rPr>
        <w:t>when there is an under collection of revenue</w:t>
      </w:r>
    </w:p>
    <w:p w:rsidR="008B064C" w:rsidRPr="00F4536D" w:rsidRDefault="00F4536D" w:rsidP="00F4536D">
      <w:pPr>
        <w:tabs>
          <w:tab w:val="right" w:pos="9639"/>
        </w:tabs>
        <w:spacing w:after="0" w:line="360" w:lineRule="auto"/>
        <w:jc w:val="both"/>
        <w:rPr>
          <w:rFonts w:cs="Arial"/>
          <w:color w:val="000000" w:themeColor="text1"/>
          <w:sz w:val="20"/>
          <w:szCs w:val="20"/>
          <w:lang w:val="en-US"/>
        </w:rPr>
      </w:pPr>
      <w:r>
        <w:rPr>
          <w:rFonts w:cs="Arial"/>
          <w:color w:val="000000" w:themeColor="text1"/>
          <w:sz w:val="20"/>
          <w:szCs w:val="20"/>
          <w:lang w:val="en-US"/>
        </w:rPr>
        <w:t xml:space="preserve">10.2          </w:t>
      </w:r>
      <w:r w:rsidR="008B064C" w:rsidRPr="00F4536D">
        <w:rPr>
          <w:rFonts w:cs="Arial"/>
          <w:color w:val="000000" w:themeColor="text1"/>
          <w:sz w:val="20"/>
          <w:szCs w:val="20"/>
          <w:lang w:val="en-US"/>
        </w:rPr>
        <w:t>when a downwards adjustment of revenue and expenditure is required</w:t>
      </w:r>
    </w:p>
    <w:p w:rsidR="008C49D8" w:rsidRPr="00744FC6" w:rsidRDefault="008C49D8" w:rsidP="005E76E5">
      <w:pPr>
        <w:pStyle w:val="ListParagraph"/>
        <w:tabs>
          <w:tab w:val="right" w:pos="9639"/>
        </w:tabs>
        <w:spacing w:after="0"/>
        <w:rPr>
          <w:rFonts w:cs="Arial"/>
          <w:color w:val="000000" w:themeColor="text1"/>
          <w:sz w:val="20"/>
          <w:szCs w:val="20"/>
          <w:lang w:val="en-US"/>
        </w:rPr>
      </w:pPr>
    </w:p>
    <w:p w:rsidR="008B064C" w:rsidRPr="00744FC6" w:rsidRDefault="008B064C" w:rsidP="00296676">
      <w:pPr>
        <w:tabs>
          <w:tab w:val="left" w:pos="851"/>
          <w:tab w:val="left" w:pos="1134"/>
          <w:tab w:val="left" w:pos="1843"/>
          <w:tab w:val="left" w:pos="2835"/>
          <w:tab w:val="right" w:pos="9639"/>
        </w:tabs>
        <w:spacing w:line="360" w:lineRule="auto"/>
        <w:ind w:left="851"/>
        <w:jc w:val="both"/>
        <w:rPr>
          <w:rFonts w:cs="Arial"/>
          <w:bCs/>
          <w:sz w:val="20"/>
          <w:szCs w:val="20"/>
        </w:rPr>
      </w:pPr>
      <w:r w:rsidRPr="00744FC6">
        <w:rPr>
          <w:rFonts w:cs="Arial"/>
          <w:bCs/>
          <w:sz w:val="20"/>
          <w:szCs w:val="20"/>
        </w:rPr>
        <w:t>The MFMA also recognises that a voluntary adjustment budget can be prepared</w:t>
      </w:r>
      <w:r w:rsidR="007250AA" w:rsidRPr="00744FC6">
        <w:rPr>
          <w:rFonts w:cs="Arial"/>
          <w:bCs/>
          <w:sz w:val="20"/>
          <w:szCs w:val="20"/>
        </w:rPr>
        <w:t xml:space="preserve"> as a </w:t>
      </w:r>
      <w:r w:rsidR="00296676">
        <w:rPr>
          <w:rFonts w:cs="Arial"/>
          <w:bCs/>
          <w:sz w:val="20"/>
          <w:szCs w:val="20"/>
        </w:rPr>
        <w:t xml:space="preserve">           </w:t>
      </w:r>
      <w:r w:rsidR="007250AA" w:rsidRPr="00744FC6">
        <w:rPr>
          <w:rFonts w:cs="Arial"/>
          <w:bCs/>
          <w:sz w:val="20"/>
          <w:szCs w:val="20"/>
        </w:rPr>
        <w:t>result of the following:-</w:t>
      </w:r>
    </w:p>
    <w:p w:rsidR="008B064C" w:rsidRPr="00F4536D" w:rsidRDefault="008B064C" w:rsidP="00F4536D">
      <w:pPr>
        <w:pStyle w:val="ListParagraph"/>
        <w:numPr>
          <w:ilvl w:val="1"/>
          <w:numId w:val="33"/>
        </w:numPr>
        <w:tabs>
          <w:tab w:val="right" w:pos="9639"/>
        </w:tabs>
        <w:spacing w:after="0" w:line="360" w:lineRule="auto"/>
        <w:jc w:val="both"/>
        <w:rPr>
          <w:rFonts w:cs="Arial"/>
          <w:color w:val="000000" w:themeColor="text1"/>
          <w:sz w:val="20"/>
          <w:szCs w:val="20"/>
          <w:lang w:val="en-US"/>
        </w:rPr>
      </w:pPr>
      <w:r w:rsidRPr="00F4536D">
        <w:rPr>
          <w:rFonts w:cs="Arial"/>
          <w:color w:val="000000" w:themeColor="text1"/>
          <w:sz w:val="20"/>
          <w:szCs w:val="20"/>
          <w:lang w:val="en-US"/>
        </w:rPr>
        <w:t xml:space="preserve">Over-collection of revenue – to support existing budgeted </w:t>
      </w:r>
      <w:proofErr w:type="spellStart"/>
      <w:r w:rsidRPr="00F4536D">
        <w:rPr>
          <w:rFonts w:cs="Arial"/>
          <w:color w:val="000000" w:themeColor="text1"/>
          <w:sz w:val="20"/>
          <w:szCs w:val="20"/>
          <w:lang w:val="en-US"/>
        </w:rPr>
        <w:t>programmes</w:t>
      </w:r>
      <w:proofErr w:type="spellEnd"/>
      <w:r w:rsidRPr="00F4536D">
        <w:rPr>
          <w:rFonts w:cs="Arial"/>
          <w:color w:val="000000" w:themeColor="text1"/>
          <w:sz w:val="20"/>
          <w:szCs w:val="20"/>
          <w:lang w:val="en-US"/>
        </w:rPr>
        <w:t xml:space="preserve"> </w:t>
      </w:r>
      <w:r w:rsidR="007250AA" w:rsidRPr="00F4536D">
        <w:rPr>
          <w:rFonts w:cs="Arial"/>
          <w:color w:val="000000" w:themeColor="text1"/>
          <w:sz w:val="20"/>
          <w:szCs w:val="20"/>
          <w:lang w:val="en-US"/>
        </w:rPr>
        <w:t xml:space="preserve">(MFMA 28(2) </w:t>
      </w:r>
      <w:r w:rsidRPr="00F4536D">
        <w:rPr>
          <w:rFonts w:cs="Arial"/>
          <w:color w:val="000000" w:themeColor="text1"/>
          <w:sz w:val="20"/>
          <w:szCs w:val="20"/>
          <w:lang w:val="en-US"/>
        </w:rPr>
        <w:t>(b) to be submitted after midyear performance assessment and before 28 February.</w:t>
      </w:r>
    </w:p>
    <w:p w:rsidR="008C49D8" w:rsidRPr="00744FC6" w:rsidRDefault="008C49D8"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 xml:space="preserve">Unforeseen and unavoidable expenditure recommended by the Mayor (will be a prescribed framework) </w:t>
      </w:r>
      <w:r w:rsidR="007250AA" w:rsidRPr="00744FC6">
        <w:rPr>
          <w:rFonts w:cs="Arial"/>
          <w:color w:val="000000" w:themeColor="text1"/>
          <w:sz w:val="20"/>
          <w:szCs w:val="20"/>
          <w:lang w:val="en-US"/>
        </w:rPr>
        <w:t>(MFMA 28(2) (</w:t>
      </w:r>
      <w:r w:rsidRPr="00744FC6">
        <w:rPr>
          <w:rFonts w:cs="Arial"/>
          <w:color w:val="000000" w:themeColor="text1"/>
          <w:sz w:val="20"/>
          <w:szCs w:val="20"/>
          <w:lang w:val="en-US"/>
        </w:rPr>
        <w:t>c) must be reported to Council at its next meeting and be included in adjustments budget within 60 days of expenditure being incurred.</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proofErr w:type="spellStart"/>
      <w:r w:rsidRPr="00744FC6">
        <w:rPr>
          <w:rFonts w:cs="Arial"/>
          <w:color w:val="000000" w:themeColor="text1"/>
          <w:sz w:val="20"/>
          <w:szCs w:val="20"/>
          <w:lang w:val="en-US"/>
        </w:rPr>
        <w:t>Virements</w:t>
      </w:r>
      <w:proofErr w:type="spellEnd"/>
      <w:r w:rsidRPr="00744FC6">
        <w:rPr>
          <w:rFonts w:cs="Arial"/>
          <w:color w:val="000000" w:themeColor="text1"/>
          <w:sz w:val="20"/>
          <w:szCs w:val="20"/>
          <w:lang w:val="en-US"/>
        </w:rPr>
        <w:t xml:space="preserve"> – </w:t>
      </w:r>
      <w:proofErr w:type="spellStart"/>
      <w:r w:rsidRPr="00744FC6">
        <w:rPr>
          <w:rFonts w:cs="Arial"/>
          <w:color w:val="000000" w:themeColor="text1"/>
          <w:sz w:val="20"/>
          <w:szCs w:val="20"/>
          <w:lang w:val="en-US"/>
        </w:rPr>
        <w:t>utilise</w:t>
      </w:r>
      <w:proofErr w:type="spellEnd"/>
      <w:r w:rsidRPr="00744FC6">
        <w:rPr>
          <w:rFonts w:cs="Arial"/>
          <w:color w:val="000000" w:themeColor="text1"/>
          <w:sz w:val="20"/>
          <w:szCs w:val="20"/>
          <w:lang w:val="en-US"/>
        </w:rPr>
        <w:t xml:space="preserve"> savings in one vote </w:t>
      </w:r>
      <w:r w:rsidR="007250AA" w:rsidRPr="00744FC6">
        <w:rPr>
          <w:rFonts w:cs="Arial"/>
          <w:color w:val="000000" w:themeColor="text1"/>
          <w:sz w:val="20"/>
          <w:szCs w:val="20"/>
          <w:lang w:val="en-US"/>
        </w:rPr>
        <w:t>(MFMA 28(2) (d</w:t>
      </w:r>
      <w:r w:rsidRPr="00744FC6">
        <w:rPr>
          <w:rFonts w:cs="Arial"/>
          <w:color w:val="000000" w:themeColor="text1"/>
          <w:sz w:val="20"/>
          <w:szCs w:val="20"/>
          <w:lang w:val="en-US"/>
        </w:rPr>
        <w:t>) to be submitted after midyear performance assessment and before 28 February.</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 xml:space="preserve">Under spending in prior financial year - if unforeseen </w:t>
      </w:r>
      <w:r w:rsidR="007250AA" w:rsidRPr="00744FC6">
        <w:rPr>
          <w:rFonts w:cs="Arial"/>
          <w:color w:val="000000" w:themeColor="text1"/>
          <w:sz w:val="20"/>
          <w:szCs w:val="20"/>
          <w:lang w:val="en-US"/>
        </w:rPr>
        <w:t>(MFMA 28(2) (e</w:t>
      </w:r>
      <w:r w:rsidRPr="00744FC6">
        <w:rPr>
          <w:rFonts w:cs="Arial"/>
          <w:color w:val="000000" w:themeColor="text1"/>
          <w:sz w:val="20"/>
          <w:szCs w:val="20"/>
          <w:lang w:val="en-US"/>
        </w:rPr>
        <w:t>) should be completed after year end but before 25 August.</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 xml:space="preserve">Correct errors </w:t>
      </w:r>
      <w:r w:rsidR="007250AA" w:rsidRPr="00744FC6">
        <w:rPr>
          <w:rFonts w:cs="Arial"/>
          <w:color w:val="000000" w:themeColor="text1"/>
          <w:sz w:val="20"/>
          <w:szCs w:val="20"/>
          <w:lang w:val="en-US"/>
        </w:rPr>
        <w:t>(MFMA 28(2) (f</w:t>
      </w:r>
      <w:r w:rsidRPr="00744FC6">
        <w:rPr>
          <w:rFonts w:cs="Arial"/>
          <w:color w:val="000000" w:themeColor="text1"/>
          <w:sz w:val="20"/>
          <w:szCs w:val="20"/>
          <w:lang w:val="en-US"/>
        </w:rPr>
        <w:t>) to be submitted after midyear performance assessment and before 28 February.</w:t>
      </w:r>
    </w:p>
    <w:p w:rsidR="008C49D8" w:rsidRPr="00744FC6" w:rsidRDefault="008C49D8" w:rsidP="005E76E5">
      <w:pPr>
        <w:tabs>
          <w:tab w:val="right" w:pos="9639"/>
        </w:tabs>
        <w:spacing w:after="0" w:line="360" w:lineRule="auto"/>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 xml:space="preserve">To ratify </w:t>
      </w:r>
      <w:proofErr w:type="spellStart"/>
      <w:r w:rsidRPr="00744FC6">
        <w:rPr>
          <w:rFonts w:cs="Arial"/>
          <w:color w:val="000000" w:themeColor="text1"/>
          <w:sz w:val="20"/>
          <w:szCs w:val="20"/>
          <w:lang w:val="en-US"/>
        </w:rPr>
        <w:t>unauthorised</w:t>
      </w:r>
      <w:proofErr w:type="spellEnd"/>
      <w:r w:rsidRPr="00744FC6">
        <w:rPr>
          <w:rFonts w:cs="Arial"/>
          <w:color w:val="000000" w:themeColor="text1"/>
          <w:sz w:val="20"/>
          <w:szCs w:val="20"/>
          <w:lang w:val="en-US"/>
        </w:rPr>
        <w:t xml:space="preserve"> expenditure and any other expenditure within a prescribed framework in terms of </w:t>
      </w:r>
      <w:proofErr w:type="spellStart"/>
      <w:r w:rsidRPr="00744FC6">
        <w:rPr>
          <w:rFonts w:cs="Arial"/>
          <w:color w:val="000000" w:themeColor="text1"/>
          <w:sz w:val="20"/>
          <w:szCs w:val="20"/>
          <w:lang w:val="en-US"/>
        </w:rPr>
        <w:t>Unauthorised</w:t>
      </w:r>
      <w:proofErr w:type="spellEnd"/>
      <w:r w:rsidRPr="00744FC6">
        <w:rPr>
          <w:rFonts w:cs="Arial"/>
          <w:color w:val="000000" w:themeColor="text1"/>
          <w:sz w:val="20"/>
          <w:szCs w:val="20"/>
          <w:lang w:val="en-US"/>
        </w:rPr>
        <w:t xml:space="preserve"> Expenditure the Municipality may submit a Special Adjustments Budget when submitting the Annual Report for consideration.</w:t>
      </w:r>
    </w:p>
    <w:p w:rsidR="007250AA" w:rsidRPr="00744FC6" w:rsidRDefault="007250AA"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When an adjustments budget is tabled, it must be accompanied by—</w:t>
      </w:r>
    </w:p>
    <w:p w:rsidR="008B064C" w:rsidRDefault="00F4536D" w:rsidP="00F4536D">
      <w:pPr>
        <w:pStyle w:val="ListParagraph"/>
        <w:numPr>
          <w:ilvl w:val="2"/>
          <w:numId w:val="33"/>
        </w:numPr>
        <w:tabs>
          <w:tab w:val="right" w:pos="9639"/>
        </w:tabs>
        <w:spacing w:after="0" w:line="360" w:lineRule="auto"/>
        <w:jc w:val="both"/>
        <w:rPr>
          <w:rFonts w:cs="Arial"/>
          <w:color w:val="000000"/>
          <w:sz w:val="20"/>
          <w:szCs w:val="20"/>
          <w:lang w:val="en-US"/>
        </w:rPr>
      </w:pPr>
      <w:r>
        <w:rPr>
          <w:rFonts w:cs="Arial"/>
          <w:color w:val="000000"/>
          <w:sz w:val="20"/>
          <w:szCs w:val="20"/>
          <w:lang w:val="en-US"/>
        </w:rPr>
        <w:t xml:space="preserve">  </w:t>
      </w:r>
      <w:r w:rsidR="008B064C" w:rsidRPr="00F4536D">
        <w:rPr>
          <w:rFonts w:cs="Arial"/>
          <w:color w:val="000000"/>
          <w:sz w:val="20"/>
          <w:szCs w:val="20"/>
          <w:lang w:val="en-US"/>
        </w:rPr>
        <w:t>an explanation how the adjustments budget affects the annual budget;</w:t>
      </w:r>
    </w:p>
    <w:p w:rsidR="008B064C" w:rsidRPr="00F4536D" w:rsidRDefault="00F4536D" w:rsidP="00F4536D">
      <w:pPr>
        <w:pStyle w:val="ListParagraph"/>
        <w:numPr>
          <w:ilvl w:val="2"/>
          <w:numId w:val="33"/>
        </w:numPr>
        <w:tabs>
          <w:tab w:val="right" w:pos="9639"/>
        </w:tabs>
        <w:spacing w:after="0" w:line="360" w:lineRule="auto"/>
        <w:jc w:val="both"/>
        <w:rPr>
          <w:rFonts w:cs="Arial"/>
          <w:color w:val="000000"/>
          <w:sz w:val="20"/>
          <w:szCs w:val="20"/>
          <w:lang w:val="en-US"/>
        </w:rPr>
      </w:pPr>
      <w:r w:rsidRPr="00F4536D">
        <w:rPr>
          <w:rFonts w:cs="Arial"/>
          <w:color w:val="000000"/>
          <w:sz w:val="20"/>
          <w:szCs w:val="20"/>
          <w:lang w:val="en-US"/>
        </w:rPr>
        <w:t>M</w:t>
      </w:r>
      <w:r w:rsidR="008B064C" w:rsidRPr="00F4536D">
        <w:rPr>
          <w:rFonts w:cs="Arial"/>
          <w:color w:val="000000"/>
          <w:sz w:val="20"/>
          <w:szCs w:val="20"/>
          <w:lang w:val="en-US"/>
        </w:rPr>
        <w:t>otivation of any material changes to the annual budget;</w:t>
      </w:r>
    </w:p>
    <w:p w:rsidR="008B064C" w:rsidRPr="00F4536D" w:rsidRDefault="008B064C" w:rsidP="00F4536D">
      <w:pPr>
        <w:pStyle w:val="ListParagraph"/>
        <w:numPr>
          <w:ilvl w:val="2"/>
          <w:numId w:val="33"/>
        </w:numPr>
        <w:tabs>
          <w:tab w:val="right" w:pos="9639"/>
        </w:tabs>
        <w:spacing w:after="0" w:line="360" w:lineRule="auto"/>
        <w:jc w:val="both"/>
        <w:rPr>
          <w:rFonts w:cs="Arial"/>
          <w:color w:val="000000"/>
          <w:sz w:val="20"/>
          <w:szCs w:val="20"/>
          <w:lang w:val="en-US"/>
        </w:rPr>
      </w:pPr>
      <w:r w:rsidRPr="00F4536D">
        <w:rPr>
          <w:rFonts w:cs="Arial"/>
          <w:color w:val="000000"/>
          <w:sz w:val="20"/>
          <w:szCs w:val="20"/>
          <w:lang w:val="en-US"/>
        </w:rPr>
        <w:t>an explanation of the impact of any increased spending on the annual budget and the annual budgets for the next two financial years; and</w:t>
      </w:r>
    </w:p>
    <w:p w:rsidR="008B064C" w:rsidRPr="00F4536D" w:rsidRDefault="00F4536D" w:rsidP="00F4536D">
      <w:pPr>
        <w:pStyle w:val="ListParagraph"/>
        <w:numPr>
          <w:ilvl w:val="2"/>
          <w:numId w:val="33"/>
        </w:numPr>
        <w:tabs>
          <w:tab w:val="right" w:pos="9639"/>
        </w:tabs>
        <w:spacing w:after="0" w:line="360" w:lineRule="auto"/>
        <w:jc w:val="both"/>
        <w:rPr>
          <w:rFonts w:cs="Arial"/>
          <w:color w:val="000000"/>
          <w:sz w:val="20"/>
          <w:szCs w:val="20"/>
          <w:lang w:val="en-US"/>
        </w:rPr>
      </w:pPr>
      <w:proofErr w:type="gramStart"/>
      <w:r>
        <w:rPr>
          <w:rFonts w:cs="Arial"/>
          <w:color w:val="000000"/>
          <w:sz w:val="20"/>
          <w:szCs w:val="20"/>
          <w:lang w:val="en-US"/>
        </w:rPr>
        <w:t>a</w:t>
      </w:r>
      <w:r w:rsidR="008B064C" w:rsidRPr="00F4536D">
        <w:rPr>
          <w:rFonts w:cs="Arial"/>
          <w:color w:val="000000"/>
          <w:sz w:val="20"/>
          <w:szCs w:val="20"/>
          <w:lang w:val="en-US"/>
        </w:rPr>
        <w:t>ny</w:t>
      </w:r>
      <w:proofErr w:type="gramEnd"/>
      <w:r w:rsidR="008B064C" w:rsidRPr="00F4536D">
        <w:rPr>
          <w:rFonts w:cs="Arial"/>
          <w:color w:val="000000"/>
          <w:sz w:val="20"/>
          <w:szCs w:val="20"/>
          <w:lang w:val="en-US"/>
        </w:rPr>
        <w:t xml:space="preserve"> other supporting documentation that may be prescribed.</w:t>
      </w:r>
    </w:p>
    <w:p w:rsidR="007250AA" w:rsidRPr="00744FC6" w:rsidRDefault="007250AA" w:rsidP="005E76E5">
      <w:pPr>
        <w:pStyle w:val="ListParagraph"/>
        <w:tabs>
          <w:tab w:val="right" w:pos="9639"/>
        </w:tabs>
        <w:spacing w:after="0" w:line="360" w:lineRule="auto"/>
        <w:ind w:left="851"/>
        <w:jc w:val="both"/>
        <w:rPr>
          <w:rFonts w:cs="Arial"/>
          <w:color w:val="000000"/>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The Municipality may not change tax and tariffs unless in terms of a financial recovery plan.</w:t>
      </w:r>
    </w:p>
    <w:p w:rsidR="007250AA" w:rsidRPr="00744FC6" w:rsidRDefault="007250AA"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Formats of adjustments budget</w:t>
      </w:r>
    </w:p>
    <w:p w:rsidR="008B064C" w:rsidRPr="00744FC6" w:rsidRDefault="008B064C" w:rsidP="005E76E5">
      <w:pPr>
        <w:tabs>
          <w:tab w:val="right" w:pos="9639"/>
        </w:tabs>
        <w:spacing w:line="360" w:lineRule="auto"/>
        <w:ind w:left="851"/>
        <w:jc w:val="both"/>
        <w:rPr>
          <w:rFonts w:cs="Arial"/>
          <w:color w:val="000000"/>
          <w:sz w:val="20"/>
          <w:szCs w:val="20"/>
          <w:lang w:val="en-US"/>
        </w:rPr>
      </w:pPr>
      <w:r w:rsidRPr="00744FC6">
        <w:rPr>
          <w:rFonts w:cs="Arial"/>
          <w:color w:val="000000"/>
          <w:sz w:val="20"/>
          <w:szCs w:val="20"/>
          <w:lang w:val="en-US"/>
        </w:rPr>
        <w:t>An adjustment budget and supporting documentation of a municipality must be in a the format specified in Schedule B of the MBRR and include all the required tables, charts and explanatory information, in view of any guidelines issued by National Treasury</w:t>
      </w: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Funding of adjustment budgets</w:t>
      </w:r>
    </w:p>
    <w:p w:rsidR="008B064C" w:rsidRPr="00744FC6" w:rsidRDefault="008B064C" w:rsidP="005E76E5">
      <w:pPr>
        <w:pStyle w:val="ListParagraph"/>
        <w:tabs>
          <w:tab w:val="right" w:pos="9639"/>
        </w:tabs>
        <w:spacing w:after="0" w:line="360" w:lineRule="auto"/>
        <w:ind w:left="851"/>
        <w:jc w:val="both"/>
        <w:rPr>
          <w:rFonts w:cs="Arial"/>
          <w:color w:val="000000" w:themeColor="text1"/>
          <w:sz w:val="20"/>
          <w:szCs w:val="20"/>
          <w:lang w:val="en-US"/>
        </w:rPr>
      </w:pPr>
      <w:r w:rsidRPr="00744FC6">
        <w:rPr>
          <w:rFonts w:cs="Arial"/>
          <w:color w:val="000000" w:themeColor="text1"/>
          <w:sz w:val="20"/>
          <w:szCs w:val="20"/>
          <w:lang w:val="en-US"/>
        </w:rPr>
        <w:t>An adjustments budget of a municipality must be suitably funded. The supportive documentation to accompany an adjustments budget in terms of section 28(5) of the MFMA must contain an explanation of how the adjustments budget is funded.</w:t>
      </w:r>
    </w:p>
    <w:p w:rsidR="007250AA" w:rsidRPr="00744FC6" w:rsidRDefault="007250AA"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Submission of tabled adjustments budgets</w:t>
      </w:r>
    </w:p>
    <w:p w:rsidR="008B064C" w:rsidRPr="00744FC6" w:rsidRDefault="008B064C" w:rsidP="005E76E5">
      <w:pPr>
        <w:pStyle w:val="ListParagraph"/>
        <w:tabs>
          <w:tab w:val="right" w:pos="9639"/>
        </w:tabs>
        <w:spacing w:after="0" w:line="360" w:lineRule="auto"/>
        <w:ind w:left="851"/>
        <w:jc w:val="both"/>
        <w:rPr>
          <w:rFonts w:cs="Arial"/>
          <w:color w:val="000000" w:themeColor="text1"/>
          <w:sz w:val="20"/>
          <w:szCs w:val="20"/>
          <w:lang w:val="en-US"/>
        </w:rPr>
      </w:pPr>
      <w:r w:rsidRPr="00744FC6">
        <w:rPr>
          <w:rFonts w:cs="Arial"/>
          <w:color w:val="000000" w:themeColor="text1"/>
          <w:sz w:val="20"/>
          <w:szCs w:val="20"/>
          <w:lang w:val="en-US"/>
        </w:rPr>
        <w:t>The municipal manager must comply with section28(7) of the MFMA together with section 22(b)(</w:t>
      </w:r>
      <w:proofErr w:type="spellStart"/>
      <w:r w:rsidRPr="00744FC6">
        <w:rPr>
          <w:rFonts w:cs="Arial"/>
          <w:color w:val="000000" w:themeColor="text1"/>
          <w:sz w:val="20"/>
          <w:szCs w:val="20"/>
          <w:lang w:val="en-US"/>
        </w:rPr>
        <w:t>i</w:t>
      </w:r>
      <w:proofErr w:type="spellEnd"/>
      <w:r w:rsidRPr="00744FC6">
        <w:rPr>
          <w:rFonts w:cs="Arial"/>
          <w:color w:val="000000" w:themeColor="text1"/>
          <w:sz w:val="20"/>
          <w:szCs w:val="20"/>
          <w:lang w:val="en-US"/>
        </w:rPr>
        <w:t>) of the MFMA, within ten working days after mayor has tabled an adjustments budget in the municipal council. When submitting the tabled adjustments budget to National Treasury and relevant provincial treasury in terms of section 28(7) of the MFMA, municipal manager must submit in both printed and electronic.</w:t>
      </w:r>
    </w:p>
    <w:p w:rsidR="00D67C1A" w:rsidRPr="00744FC6" w:rsidRDefault="00D67C1A" w:rsidP="005E76E5">
      <w:pPr>
        <w:tabs>
          <w:tab w:val="right" w:pos="9639"/>
        </w:tabs>
        <w:spacing w:after="0" w:line="360" w:lineRule="auto"/>
        <w:jc w:val="both"/>
        <w:rPr>
          <w:rFonts w:cs="Arial"/>
          <w:color w:val="000000"/>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Approval of adjustments budgets</w:t>
      </w:r>
    </w:p>
    <w:p w:rsidR="008B064C" w:rsidRPr="00744FC6" w:rsidRDefault="008B064C" w:rsidP="005E76E5">
      <w:pPr>
        <w:pStyle w:val="ListParagraph"/>
        <w:tabs>
          <w:tab w:val="right" w:pos="9639"/>
        </w:tabs>
        <w:spacing w:after="0" w:line="360" w:lineRule="auto"/>
        <w:ind w:left="851"/>
        <w:jc w:val="both"/>
        <w:rPr>
          <w:rFonts w:cs="Arial"/>
          <w:color w:val="000000" w:themeColor="text1"/>
          <w:sz w:val="20"/>
          <w:szCs w:val="20"/>
          <w:lang w:val="en-US"/>
        </w:rPr>
      </w:pPr>
      <w:r w:rsidRPr="00744FC6">
        <w:rPr>
          <w:rFonts w:cs="Arial"/>
          <w:color w:val="000000" w:themeColor="text1"/>
          <w:sz w:val="20"/>
          <w:szCs w:val="20"/>
          <w:lang w:val="en-US"/>
        </w:rPr>
        <w:t>The municipal council must consider the full consequences, fiscal or otherwise,</w:t>
      </w:r>
      <w:r w:rsidR="008C49D8" w:rsidRPr="00744FC6">
        <w:rPr>
          <w:rFonts w:cs="Arial"/>
          <w:color w:val="000000" w:themeColor="text1"/>
          <w:sz w:val="20"/>
          <w:szCs w:val="20"/>
          <w:lang w:val="en-US"/>
        </w:rPr>
        <w:t xml:space="preserve"> of the adjustments budget and </w:t>
      </w:r>
      <w:r w:rsidRPr="00744FC6">
        <w:rPr>
          <w:rFonts w:cs="Arial"/>
          <w:color w:val="000000" w:themeColor="text1"/>
          <w:sz w:val="20"/>
          <w:szCs w:val="20"/>
          <w:lang w:val="en-US"/>
        </w:rPr>
        <w:t>supporting documentation. When approving an adjustments budget, munici</w:t>
      </w:r>
      <w:r w:rsidR="008C49D8" w:rsidRPr="00744FC6">
        <w:rPr>
          <w:rFonts w:cs="Arial"/>
          <w:color w:val="000000" w:themeColor="text1"/>
          <w:sz w:val="20"/>
          <w:szCs w:val="20"/>
          <w:lang w:val="en-US"/>
        </w:rPr>
        <w:t xml:space="preserve">pal council must consider and </w:t>
      </w:r>
      <w:r w:rsidRPr="00744FC6">
        <w:rPr>
          <w:rFonts w:cs="Arial"/>
          <w:color w:val="000000" w:themeColor="text1"/>
          <w:sz w:val="20"/>
          <w:szCs w:val="20"/>
          <w:lang w:val="en-US"/>
        </w:rPr>
        <w:t>a</w:t>
      </w:r>
      <w:r w:rsidR="008C49D8" w:rsidRPr="00744FC6">
        <w:rPr>
          <w:rFonts w:cs="Arial"/>
          <w:color w:val="000000" w:themeColor="text1"/>
          <w:sz w:val="20"/>
          <w:szCs w:val="20"/>
          <w:lang w:val="en-US"/>
        </w:rPr>
        <w:t xml:space="preserve">dopt </w:t>
      </w:r>
      <w:r w:rsidRPr="00744FC6">
        <w:rPr>
          <w:rFonts w:cs="Arial"/>
          <w:color w:val="000000" w:themeColor="text1"/>
          <w:sz w:val="20"/>
          <w:szCs w:val="20"/>
          <w:lang w:val="en-US"/>
        </w:rPr>
        <w:t>separate resolutions dealing with each of the matters listed below:</w:t>
      </w:r>
    </w:p>
    <w:p w:rsidR="008C49D8" w:rsidRPr="00744FC6" w:rsidRDefault="008C49D8"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2"/>
          <w:numId w:val="33"/>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Approval of the adjustment budget;</w:t>
      </w:r>
    </w:p>
    <w:p w:rsidR="008B064C" w:rsidRPr="00744FC6" w:rsidRDefault="008B064C" w:rsidP="00F4536D">
      <w:pPr>
        <w:pStyle w:val="ListParagraph"/>
        <w:numPr>
          <w:ilvl w:val="2"/>
          <w:numId w:val="33"/>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Approval of any adjustments permitted in terms of section 28(2) of the MFMA;</w:t>
      </w:r>
    </w:p>
    <w:p w:rsidR="008B064C" w:rsidRPr="00744FC6" w:rsidRDefault="008B064C" w:rsidP="00F4536D">
      <w:pPr>
        <w:pStyle w:val="ListParagraph"/>
        <w:numPr>
          <w:ilvl w:val="2"/>
          <w:numId w:val="33"/>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Approval of the transfer of funds to a separate bank account for purpose contemplated in section 12 of the MFMA;</w:t>
      </w:r>
    </w:p>
    <w:p w:rsidR="008B064C" w:rsidRPr="00744FC6" w:rsidRDefault="008B064C" w:rsidP="00F4536D">
      <w:pPr>
        <w:pStyle w:val="ListParagraph"/>
        <w:numPr>
          <w:ilvl w:val="2"/>
          <w:numId w:val="33"/>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Approval of revisions to the monthly and quarterly service delivery targets and performance indicators in the service delivery and budget implementation plan, if any, to correspond with the approval of the adjustments budget;</w:t>
      </w:r>
    </w:p>
    <w:p w:rsidR="008B064C" w:rsidRPr="00744FC6" w:rsidRDefault="008B064C" w:rsidP="00F4536D">
      <w:pPr>
        <w:pStyle w:val="ListParagraph"/>
        <w:numPr>
          <w:ilvl w:val="2"/>
          <w:numId w:val="33"/>
        </w:numPr>
        <w:tabs>
          <w:tab w:val="right" w:pos="9639"/>
        </w:tabs>
        <w:spacing w:after="0" w:line="360" w:lineRule="auto"/>
        <w:ind w:left="851" w:hanging="851"/>
        <w:jc w:val="both"/>
        <w:rPr>
          <w:rFonts w:cs="Arial"/>
          <w:color w:val="000000"/>
          <w:sz w:val="20"/>
          <w:szCs w:val="20"/>
          <w:lang w:val="en-US"/>
        </w:rPr>
      </w:pPr>
      <w:r w:rsidRPr="00744FC6">
        <w:rPr>
          <w:rFonts w:cs="Arial"/>
          <w:color w:val="000000"/>
          <w:sz w:val="20"/>
          <w:szCs w:val="20"/>
          <w:lang w:val="en-US"/>
        </w:rPr>
        <w:t>Approval of any amendments to budget related policies necessitated by the adjustments budget.</w:t>
      </w:r>
    </w:p>
    <w:p w:rsidR="007250AA" w:rsidRPr="00744FC6" w:rsidRDefault="007250AA" w:rsidP="005E76E5">
      <w:pPr>
        <w:pStyle w:val="ListParagraph"/>
        <w:tabs>
          <w:tab w:val="right" w:pos="9639"/>
        </w:tabs>
        <w:spacing w:after="0" w:line="360" w:lineRule="auto"/>
        <w:ind w:left="851"/>
        <w:jc w:val="both"/>
        <w:rPr>
          <w:rFonts w:cs="Arial"/>
          <w:color w:val="000000"/>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Quality Certification</w:t>
      </w:r>
    </w:p>
    <w:p w:rsidR="008B064C" w:rsidRPr="00744FC6" w:rsidRDefault="008B064C" w:rsidP="005E76E5">
      <w:pPr>
        <w:pStyle w:val="ListParagraph"/>
        <w:tabs>
          <w:tab w:val="right" w:pos="9639"/>
        </w:tabs>
        <w:spacing w:after="0" w:line="360" w:lineRule="auto"/>
        <w:ind w:left="851"/>
        <w:jc w:val="both"/>
        <w:rPr>
          <w:rFonts w:cs="Arial"/>
          <w:color w:val="000000" w:themeColor="text1"/>
          <w:sz w:val="20"/>
          <w:szCs w:val="20"/>
          <w:lang w:val="en-US"/>
        </w:rPr>
      </w:pPr>
      <w:r w:rsidRPr="00744FC6">
        <w:rPr>
          <w:rFonts w:cs="Arial"/>
          <w:color w:val="000000" w:themeColor="text1"/>
          <w:sz w:val="20"/>
          <w:szCs w:val="20"/>
          <w:lang w:val="en-US"/>
        </w:rPr>
        <w:t>When an adjustment budget and supporting documentation is tabled in council, made public or submitted to another organ of state, it must be accompanied by a quality certificate complying with Schedule B and signed by the municipal manager.</w:t>
      </w:r>
    </w:p>
    <w:p w:rsidR="002A2BCD" w:rsidRPr="00744FC6" w:rsidRDefault="002A2BCD" w:rsidP="005E76E5">
      <w:pPr>
        <w:pStyle w:val="ListParagraph"/>
        <w:tabs>
          <w:tab w:val="right" w:pos="9639"/>
        </w:tabs>
        <w:spacing w:after="0" w:line="360" w:lineRule="auto"/>
        <w:ind w:left="851"/>
        <w:jc w:val="both"/>
        <w:rPr>
          <w:rFonts w:cs="Arial"/>
          <w:color w:val="000000" w:themeColor="text1"/>
          <w:sz w:val="20"/>
          <w:szCs w:val="20"/>
          <w:lang w:val="en-US"/>
        </w:rPr>
      </w:pPr>
    </w:p>
    <w:p w:rsidR="008B064C" w:rsidRPr="00744FC6" w:rsidRDefault="008B064C" w:rsidP="00F4536D">
      <w:pPr>
        <w:pStyle w:val="ListParagraph"/>
        <w:numPr>
          <w:ilvl w:val="1"/>
          <w:numId w:val="33"/>
        </w:numPr>
        <w:tabs>
          <w:tab w:val="right" w:pos="9639"/>
        </w:tabs>
        <w:spacing w:after="0" w:line="360" w:lineRule="auto"/>
        <w:ind w:left="851" w:hanging="851"/>
        <w:jc w:val="both"/>
        <w:rPr>
          <w:rFonts w:cs="Arial"/>
          <w:color w:val="000000" w:themeColor="text1"/>
          <w:sz w:val="20"/>
          <w:szCs w:val="20"/>
          <w:lang w:val="en-US"/>
        </w:rPr>
      </w:pPr>
      <w:r w:rsidRPr="00744FC6">
        <w:rPr>
          <w:rFonts w:cs="Arial"/>
          <w:color w:val="000000" w:themeColor="text1"/>
          <w:sz w:val="20"/>
          <w:szCs w:val="20"/>
          <w:lang w:val="en-US"/>
        </w:rPr>
        <w:t>Publication of approved adjustment budgets</w:t>
      </w:r>
    </w:p>
    <w:p w:rsidR="002A2BCD" w:rsidRDefault="008B064C" w:rsidP="00F4536D">
      <w:pPr>
        <w:pStyle w:val="ListParagraph"/>
        <w:tabs>
          <w:tab w:val="right" w:pos="9639"/>
        </w:tabs>
        <w:spacing w:after="0" w:line="360" w:lineRule="auto"/>
        <w:ind w:left="851"/>
        <w:jc w:val="both"/>
        <w:rPr>
          <w:rFonts w:cs="Arial"/>
          <w:color w:val="000000" w:themeColor="text1"/>
          <w:sz w:val="20"/>
          <w:szCs w:val="20"/>
          <w:lang w:val="en-US"/>
        </w:rPr>
      </w:pPr>
      <w:r w:rsidRPr="00744FC6">
        <w:rPr>
          <w:rFonts w:cs="Arial"/>
          <w:color w:val="000000" w:themeColor="text1"/>
          <w:sz w:val="20"/>
          <w:szCs w:val="20"/>
          <w:lang w:val="en-US"/>
        </w:rPr>
        <w:t>Within five working days after the municipal council has approved an adjustments budget, the municipal manager must in agreement with section 21(A) of the Municipal System Act make public that approved adjustments budget and supporting documentation, as well as the resolution r</w:t>
      </w:r>
      <w:r w:rsidR="008C49D8" w:rsidRPr="00744FC6">
        <w:rPr>
          <w:rFonts w:cs="Arial"/>
          <w:color w:val="000000" w:themeColor="text1"/>
          <w:sz w:val="20"/>
          <w:szCs w:val="20"/>
          <w:lang w:val="en-US"/>
        </w:rPr>
        <w:t xml:space="preserve">eferred to in item 4, Schedule </w:t>
      </w:r>
      <w:r w:rsidRPr="00744FC6">
        <w:rPr>
          <w:rFonts w:cs="Arial"/>
          <w:color w:val="000000" w:themeColor="text1"/>
          <w:sz w:val="20"/>
          <w:szCs w:val="20"/>
          <w:lang w:val="en-US"/>
        </w:rPr>
        <w:t>B, resolutions.</w:t>
      </w:r>
    </w:p>
    <w:p w:rsidR="00F4536D" w:rsidRPr="00744FC6" w:rsidRDefault="00F4536D" w:rsidP="00F4536D">
      <w:pPr>
        <w:pStyle w:val="ListParagraph"/>
        <w:tabs>
          <w:tab w:val="right" w:pos="9639"/>
        </w:tabs>
        <w:spacing w:after="0" w:line="360" w:lineRule="auto"/>
        <w:ind w:left="851"/>
        <w:jc w:val="both"/>
        <w:rPr>
          <w:rStyle w:val="Heading2Char"/>
          <w:b w:val="0"/>
          <w:color w:val="002060"/>
          <w:szCs w:val="20"/>
          <w:lang w:val="en-GB"/>
        </w:rPr>
      </w:pPr>
    </w:p>
    <w:p w:rsidR="002A2BCD" w:rsidRPr="00744FC6" w:rsidRDefault="002A2BCD" w:rsidP="00F4536D">
      <w:pPr>
        <w:pStyle w:val="Heading2"/>
        <w:numPr>
          <w:ilvl w:val="0"/>
          <w:numId w:val="33"/>
        </w:numPr>
        <w:tabs>
          <w:tab w:val="right" w:pos="9639"/>
        </w:tabs>
        <w:spacing w:before="0" w:line="360" w:lineRule="auto"/>
        <w:jc w:val="both"/>
        <w:rPr>
          <w:rStyle w:val="Heading2Char"/>
          <w:b/>
          <w:color w:val="002060"/>
          <w:szCs w:val="20"/>
          <w:lang w:val="en-GB"/>
        </w:rPr>
      </w:pPr>
      <w:bookmarkStart w:id="14" w:name="_Toc373755014"/>
      <w:r w:rsidRPr="00744FC6">
        <w:rPr>
          <w:rStyle w:val="Heading2Char"/>
          <w:b/>
          <w:color w:val="002060"/>
          <w:szCs w:val="20"/>
          <w:lang w:val="en-GB"/>
        </w:rPr>
        <w:t>BUDGET IMPLEMENTATION</w:t>
      </w:r>
      <w:bookmarkEnd w:id="14"/>
    </w:p>
    <w:p w:rsidR="008B064C" w:rsidRPr="00F4536D" w:rsidRDefault="00F4536D" w:rsidP="00F4536D">
      <w:pPr>
        <w:pStyle w:val="ListParagraph"/>
        <w:numPr>
          <w:ilvl w:val="1"/>
          <w:numId w:val="34"/>
        </w:numPr>
        <w:tabs>
          <w:tab w:val="right" w:pos="9639"/>
        </w:tabs>
        <w:spacing w:after="0" w:line="360" w:lineRule="auto"/>
        <w:jc w:val="both"/>
        <w:rPr>
          <w:rFonts w:cs="Arial"/>
          <w:b/>
          <w:color w:val="002060"/>
          <w:sz w:val="20"/>
          <w:szCs w:val="20"/>
          <w:lang w:val="en-US"/>
        </w:rPr>
      </w:pPr>
      <w:r w:rsidRPr="00F4536D">
        <w:rPr>
          <w:rFonts w:cs="Arial"/>
          <w:b/>
          <w:color w:val="002060"/>
          <w:sz w:val="20"/>
          <w:szCs w:val="20"/>
          <w:lang w:val="en-US"/>
        </w:rPr>
        <w:t xml:space="preserve">   </w:t>
      </w:r>
      <w:r w:rsidR="002A2BCD" w:rsidRPr="00F4536D">
        <w:rPr>
          <w:rFonts w:cs="Arial"/>
          <w:b/>
          <w:color w:val="002060"/>
          <w:sz w:val="20"/>
          <w:szCs w:val="20"/>
          <w:lang w:val="en-US"/>
        </w:rPr>
        <w:t>Monitoring</w:t>
      </w:r>
    </w:p>
    <w:p w:rsidR="00F4536D" w:rsidRPr="00F4536D" w:rsidRDefault="002A2BCD" w:rsidP="00F4536D">
      <w:pPr>
        <w:pStyle w:val="ListParagraph"/>
        <w:numPr>
          <w:ilvl w:val="2"/>
          <w:numId w:val="34"/>
        </w:numPr>
        <w:tabs>
          <w:tab w:val="right" w:pos="9639"/>
        </w:tabs>
        <w:spacing w:after="0" w:line="360" w:lineRule="auto"/>
        <w:jc w:val="both"/>
        <w:rPr>
          <w:rFonts w:cs="Arial"/>
          <w:i/>
          <w:color w:val="000000"/>
          <w:sz w:val="20"/>
          <w:szCs w:val="20"/>
          <w:lang w:val="en-US"/>
        </w:rPr>
      </w:pPr>
      <w:r w:rsidRPr="00F4536D">
        <w:rPr>
          <w:rFonts w:cs="Arial"/>
          <w:i/>
          <w:color w:val="000000"/>
          <w:sz w:val="20"/>
          <w:szCs w:val="20"/>
          <w:lang w:val="en-US"/>
        </w:rPr>
        <w:t>The accounting officer with the assistance of the chief financial officer</w:t>
      </w:r>
      <w:r w:rsidR="00EA310C">
        <w:rPr>
          <w:rFonts w:cs="Arial"/>
          <w:i/>
          <w:color w:val="000000"/>
          <w:sz w:val="20"/>
          <w:szCs w:val="20"/>
          <w:lang w:val="en-US"/>
        </w:rPr>
        <w:t xml:space="preserve"> </w:t>
      </w:r>
      <w:r w:rsidRPr="00F4536D">
        <w:rPr>
          <w:rFonts w:cs="Arial"/>
          <w:i/>
          <w:color w:val="000000"/>
          <w:sz w:val="20"/>
          <w:szCs w:val="20"/>
          <w:lang w:val="en-US"/>
        </w:rPr>
        <w:t xml:space="preserve">and </w:t>
      </w:r>
    </w:p>
    <w:p w:rsidR="002A2BCD" w:rsidRPr="00F4536D" w:rsidRDefault="00EA310C" w:rsidP="00F4536D">
      <w:pPr>
        <w:pStyle w:val="ListParagraph"/>
        <w:tabs>
          <w:tab w:val="right" w:pos="9639"/>
        </w:tabs>
        <w:spacing w:after="0" w:line="360" w:lineRule="auto"/>
        <w:jc w:val="both"/>
        <w:rPr>
          <w:rFonts w:cs="Arial"/>
          <w:i/>
          <w:color w:val="000000"/>
          <w:sz w:val="20"/>
          <w:szCs w:val="20"/>
          <w:lang w:val="en-US"/>
        </w:rPr>
      </w:pPr>
      <w:r>
        <w:rPr>
          <w:rFonts w:cs="Arial"/>
          <w:i/>
          <w:color w:val="000000"/>
          <w:sz w:val="20"/>
          <w:szCs w:val="20"/>
          <w:lang w:val="en-US"/>
        </w:rPr>
        <w:t>O</w:t>
      </w:r>
      <w:r w:rsidR="002A2BCD" w:rsidRPr="00F4536D">
        <w:rPr>
          <w:rFonts w:cs="Arial"/>
          <w:i/>
          <w:color w:val="000000"/>
          <w:sz w:val="20"/>
          <w:szCs w:val="20"/>
          <w:lang w:val="en-US"/>
        </w:rPr>
        <w:t>ther senior managers is responsible for the implementation of the budget, and must take reasonable steps to ensure that:</w:t>
      </w:r>
    </w:p>
    <w:p w:rsidR="002A2BCD" w:rsidRPr="00744FC6" w:rsidRDefault="00EA310C" w:rsidP="00296676">
      <w:pPr>
        <w:pStyle w:val="ListParagraph"/>
        <w:tabs>
          <w:tab w:val="right" w:pos="9639"/>
        </w:tabs>
        <w:spacing w:after="0" w:line="360" w:lineRule="auto"/>
        <w:ind w:left="851"/>
        <w:jc w:val="both"/>
        <w:rPr>
          <w:rFonts w:cs="Arial"/>
          <w:color w:val="000000"/>
          <w:sz w:val="20"/>
          <w:szCs w:val="20"/>
          <w:lang w:val="en-US"/>
        </w:rPr>
      </w:pPr>
      <w:r>
        <w:rPr>
          <w:rFonts w:cs="Arial"/>
          <w:color w:val="000000"/>
          <w:sz w:val="20"/>
          <w:szCs w:val="20"/>
          <w:lang w:val="en-US"/>
        </w:rPr>
        <w:t>-</w:t>
      </w:r>
      <w:r w:rsidR="002A2BCD" w:rsidRPr="00744FC6">
        <w:rPr>
          <w:rFonts w:cs="Arial"/>
          <w:color w:val="000000"/>
          <w:sz w:val="20"/>
          <w:szCs w:val="20"/>
          <w:lang w:val="en-US"/>
        </w:rPr>
        <w:t>funds are spent in accordance with the budget;</w:t>
      </w:r>
    </w:p>
    <w:p w:rsidR="002A2BCD" w:rsidRPr="00744FC6" w:rsidRDefault="00EA310C" w:rsidP="00296676">
      <w:pPr>
        <w:pStyle w:val="ListParagraph"/>
        <w:tabs>
          <w:tab w:val="right" w:pos="9639"/>
        </w:tabs>
        <w:spacing w:after="0" w:line="360" w:lineRule="auto"/>
        <w:ind w:left="851"/>
        <w:jc w:val="both"/>
        <w:rPr>
          <w:rFonts w:cs="Arial"/>
          <w:color w:val="000000"/>
          <w:sz w:val="20"/>
          <w:szCs w:val="20"/>
          <w:lang w:val="en-US"/>
        </w:rPr>
      </w:pPr>
      <w:r>
        <w:rPr>
          <w:rFonts w:cs="Arial"/>
          <w:color w:val="000000"/>
          <w:sz w:val="20"/>
          <w:szCs w:val="20"/>
          <w:lang w:val="en-US"/>
        </w:rPr>
        <w:t>-</w:t>
      </w:r>
      <w:r w:rsidR="002A2BCD" w:rsidRPr="00744FC6">
        <w:rPr>
          <w:rFonts w:cs="Arial"/>
          <w:color w:val="000000"/>
          <w:sz w:val="20"/>
          <w:szCs w:val="20"/>
          <w:lang w:val="en-US"/>
        </w:rPr>
        <w:t>expenses are reduced if expected revenues are less than projected; and</w:t>
      </w:r>
    </w:p>
    <w:p w:rsidR="002A2BCD" w:rsidRPr="00744FC6" w:rsidRDefault="00EA310C" w:rsidP="00296676">
      <w:pPr>
        <w:pStyle w:val="ListParagraph"/>
        <w:tabs>
          <w:tab w:val="right" w:pos="9639"/>
        </w:tabs>
        <w:spacing w:after="0" w:line="360" w:lineRule="auto"/>
        <w:ind w:left="851"/>
        <w:jc w:val="both"/>
        <w:rPr>
          <w:rFonts w:cs="Arial"/>
          <w:color w:val="000000"/>
          <w:sz w:val="20"/>
          <w:szCs w:val="20"/>
          <w:lang w:val="en-US"/>
        </w:rPr>
      </w:pPr>
      <w:r>
        <w:rPr>
          <w:rFonts w:cs="Arial"/>
          <w:color w:val="000000"/>
          <w:sz w:val="20"/>
          <w:szCs w:val="20"/>
          <w:lang w:val="en-US"/>
        </w:rPr>
        <w:t>-</w:t>
      </w:r>
      <w:r w:rsidR="002A2BCD" w:rsidRPr="00744FC6">
        <w:rPr>
          <w:rFonts w:cs="Arial"/>
          <w:color w:val="000000"/>
          <w:sz w:val="20"/>
          <w:szCs w:val="20"/>
          <w:lang w:val="en-US"/>
        </w:rPr>
        <w:t>revenues and expenses are properly monitored.</w:t>
      </w:r>
    </w:p>
    <w:p w:rsidR="002A2BCD" w:rsidRPr="00744FC6" w:rsidRDefault="002A2BCD" w:rsidP="005E76E5">
      <w:pPr>
        <w:pStyle w:val="ListParagraph"/>
        <w:numPr>
          <w:ilvl w:val="2"/>
          <w:numId w:val="21"/>
        </w:numPr>
        <w:tabs>
          <w:tab w:val="right" w:pos="9639"/>
        </w:tabs>
        <w:spacing w:after="0" w:line="360" w:lineRule="auto"/>
        <w:ind w:left="851" w:hanging="851"/>
        <w:jc w:val="both"/>
        <w:rPr>
          <w:rFonts w:cs="Arial"/>
          <w:i/>
          <w:color w:val="000000"/>
          <w:sz w:val="20"/>
          <w:szCs w:val="20"/>
          <w:lang w:val="en-US"/>
        </w:rPr>
      </w:pPr>
      <w:r w:rsidRPr="00744FC6">
        <w:rPr>
          <w:rFonts w:cs="Arial"/>
          <w:i/>
          <w:color w:val="000000"/>
          <w:sz w:val="20"/>
          <w:szCs w:val="20"/>
          <w:lang w:val="en-US"/>
        </w:rPr>
        <w:t>The Accounting officer with the assistance of the chief financial officer must prepare any adjustments budget when such budget is necessary and submit it to the Mayor for consideration and tabling to Council.</w:t>
      </w:r>
    </w:p>
    <w:p w:rsidR="002A2BCD" w:rsidRPr="00744FC6" w:rsidRDefault="002A2BCD" w:rsidP="005E76E5">
      <w:pPr>
        <w:pStyle w:val="ListParagraph"/>
        <w:numPr>
          <w:ilvl w:val="2"/>
          <w:numId w:val="22"/>
        </w:numPr>
        <w:tabs>
          <w:tab w:val="right" w:pos="9639"/>
        </w:tabs>
        <w:spacing w:after="0" w:line="360" w:lineRule="auto"/>
        <w:ind w:left="851" w:hanging="851"/>
        <w:jc w:val="both"/>
        <w:rPr>
          <w:rFonts w:cs="Arial"/>
          <w:i/>
          <w:color w:val="000000"/>
          <w:sz w:val="20"/>
          <w:szCs w:val="20"/>
          <w:lang w:val="en-US"/>
        </w:rPr>
      </w:pPr>
      <w:r w:rsidRPr="00744FC6">
        <w:rPr>
          <w:rFonts w:cs="Arial"/>
          <w:i/>
          <w:color w:val="000000"/>
          <w:sz w:val="20"/>
          <w:szCs w:val="20"/>
          <w:lang w:val="en-US"/>
        </w:rPr>
        <w:t xml:space="preserve">The Accounting officer </w:t>
      </w:r>
      <w:r w:rsidR="00003E64" w:rsidRPr="00744FC6">
        <w:rPr>
          <w:rFonts w:cs="Arial"/>
          <w:i/>
          <w:color w:val="000000"/>
          <w:sz w:val="20"/>
          <w:szCs w:val="20"/>
          <w:lang w:val="en-US"/>
        </w:rPr>
        <w:t xml:space="preserve">with the assistance of the chief financial officer </w:t>
      </w:r>
      <w:r w:rsidRPr="00744FC6">
        <w:rPr>
          <w:rFonts w:cs="Arial"/>
          <w:i/>
          <w:color w:val="000000"/>
          <w:sz w:val="20"/>
          <w:szCs w:val="20"/>
          <w:lang w:val="en-US"/>
        </w:rPr>
        <w:t>must report in writing to the Council any impending shortfalls in the annual revenue budget, as well as any impending overspending, together with the steps taken to prevent or rectify these problems.</w:t>
      </w:r>
    </w:p>
    <w:p w:rsidR="002A2BCD" w:rsidRPr="00744FC6" w:rsidRDefault="002A2BCD" w:rsidP="005E76E5">
      <w:pPr>
        <w:pStyle w:val="ListParagraph"/>
        <w:tabs>
          <w:tab w:val="right" w:pos="9639"/>
        </w:tabs>
        <w:spacing w:after="0" w:line="360" w:lineRule="auto"/>
        <w:ind w:left="851" w:hanging="851"/>
        <w:jc w:val="both"/>
        <w:rPr>
          <w:rFonts w:cs="Arial"/>
          <w:color w:val="000000"/>
          <w:sz w:val="20"/>
          <w:szCs w:val="20"/>
          <w:lang w:val="en-US"/>
        </w:rPr>
      </w:pPr>
    </w:p>
    <w:p w:rsidR="002A2BCD" w:rsidRPr="00744FC6" w:rsidRDefault="002A2BCD" w:rsidP="00F4536D">
      <w:pPr>
        <w:pStyle w:val="ListParagraph"/>
        <w:numPr>
          <w:ilvl w:val="1"/>
          <w:numId w:val="34"/>
        </w:numPr>
        <w:tabs>
          <w:tab w:val="right" w:pos="9639"/>
        </w:tabs>
        <w:spacing w:after="0" w:line="360" w:lineRule="auto"/>
        <w:ind w:left="567" w:hanging="567"/>
        <w:jc w:val="both"/>
        <w:rPr>
          <w:rFonts w:cs="Arial"/>
          <w:b/>
          <w:color w:val="002060"/>
          <w:sz w:val="20"/>
          <w:szCs w:val="20"/>
          <w:lang w:val="en-US"/>
        </w:rPr>
      </w:pPr>
      <w:r w:rsidRPr="00744FC6">
        <w:rPr>
          <w:rFonts w:cs="Arial"/>
          <w:b/>
          <w:color w:val="002060"/>
          <w:sz w:val="20"/>
          <w:szCs w:val="20"/>
          <w:lang w:val="en-US"/>
        </w:rPr>
        <w:t>Reporting</w:t>
      </w:r>
    </w:p>
    <w:p w:rsidR="008B064C" w:rsidRPr="00744FC6" w:rsidRDefault="002A2BCD" w:rsidP="00F4536D">
      <w:pPr>
        <w:pStyle w:val="ListParagraph"/>
        <w:numPr>
          <w:ilvl w:val="2"/>
          <w:numId w:val="34"/>
        </w:numPr>
        <w:tabs>
          <w:tab w:val="right" w:pos="9639"/>
        </w:tabs>
        <w:spacing w:after="0" w:line="360" w:lineRule="auto"/>
        <w:ind w:left="851" w:hanging="851"/>
        <w:jc w:val="both"/>
        <w:rPr>
          <w:rFonts w:cs="Arial"/>
          <w:i/>
          <w:color w:val="000000"/>
          <w:sz w:val="20"/>
          <w:szCs w:val="20"/>
          <w:u w:val="single"/>
          <w:lang w:val="en-US"/>
        </w:rPr>
      </w:pPr>
      <w:r w:rsidRPr="00744FC6">
        <w:rPr>
          <w:rFonts w:cs="Arial"/>
          <w:i/>
          <w:color w:val="000000"/>
          <w:sz w:val="20"/>
          <w:szCs w:val="20"/>
          <w:u w:val="single"/>
          <w:lang w:val="en-US"/>
        </w:rPr>
        <w:t>Monthly budget statements</w:t>
      </w:r>
    </w:p>
    <w:p w:rsidR="002A2BCD" w:rsidRPr="00744FC6" w:rsidRDefault="002A2BCD" w:rsidP="005E76E5">
      <w:pPr>
        <w:tabs>
          <w:tab w:val="left" w:pos="1260"/>
          <w:tab w:val="left" w:pos="2268"/>
          <w:tab w:val="left" w:pos="2835"/>
          <w:tab w:val="right" w:pos="9639"/>
        </w:tabs>
        <w:spacing w:after="0" w:line="360" w:lineRule="auto"/>
        <w:jc w:val="both"/>
        <w:rPr>
          <w:rFonts w:cs="Arial"/>
          <w:color w:val="000000"/>
          <w:sz w:val="20"/>
          <w:szCs w:val="20"/>
          <w:lang w:val="en-US"/>
        </w:rPr>
      </w:pPr>
    </w:p>
    <w:p w:rsidR="002A2BCD" w:rsidRPr="00744FC6" w:rsidRDefault="002A2BCD" w:rsidP="005E76E5">
      <w:pPr>
        <w:tabs>
          <w:tab w:val="left" w:pos="1260"/>
          <w:tab w:val="left" w:pos="2268"/>
          <w:tab w:val="left" w:pos="2835"/>
          <w:tab w:val="right" w:pos="9639"/>
        </w:tabs>
        <w:spacing w:after="0" w:line="360" w:lineRule="auto"/>
        <w:jc w:val="both"/>
        <w:rPr>
          <w:rFonts w:cs="Arial"/>
          <w:color w:val="000000"/>
          <w:sz w:val="20"/>
          <w:szCs w:val="20"/>
          <w:lang w:val="en-US"/>
        </w:rPr>
      </w:pPr>
      <w:r w:rsidRPr="00744FC6">
        <w:rPr>
          <w:rFonts w:cs="Arial"/>
          <w:color w:val="000000"/>
          <w:sz w:val="20"/>
          <w:szCs w:val="20"/>
          <w:lang w:val="en-US"/>
        </w:rPr>
        <w:t>The accounting officer with the assistance of the chief financial officer must, not later than ten working days after the end of each calendar month, submit to the Mayor and Provincial and National Treasury a report in the prescribed format on the state of the municipality’s budget for such calendar month, as well as on the state of the budget cumulatively for the financial year to date.</w:t>
      </w:r>
    </w:p>
    <w:p w:rsidR="002A2BCD" w:rsidRPr="00744FC6" w:rsidRDefault="002A2BCD" w:rsidP="005E76E5">
      <w:pPr>
        <w:tabs>
          <w:tab w:val="left" w:pos="1260"/>
          <w:tab w:val="left" w:pos="2268"/>
          <w:tab w:val="left" w:pos="2835"/>
          <w:tab w:val="right" w:pos="9639"/>
        </w:tabs>
        <w:spacing w:after="0" w:line="360" w:lineRule="auto"/>
        <w:jc w:val="both"/>
        <w:rPr>
          <w:rFonts w:cs="Arial"/>
          <w:color w:val="000000"/>
          <w:sz w:val="20"/>
          <w:szCs w:val="20"/>
          <w:lang w:val="en-US"/>
        </w:rPr>
      </w:pPr>
    </w:p>
    <w:p w:rsidR="002A2BCD" w:rsidRPr="00744FC6" w:rsidRDefault="002A2BCD" w:rsidP="005E76E5">
      <w:pPr>
        <w:tabs>
          <w:tab w:val="left" w:pos="1260"/>
          <w:tab w:val="left" w:pos="2268"/>
          <w:tab w:val="left" w:pos="2835"/>
          <w:tab w:val="right" w:pos="9639"/>
        </w:tabs>
        <w:spacing w:after="0" w:line="360" w:lineRule="auto"/>
        <w:jc w:val="both"/>
        <w:rPr>
          <w:rFonts w:cs="Arial"/>
          <w:color w:val="000000"/>
          <w:sz w:val="20"/>
          <w:szCs w:val="20"/>
          <w:lang w:val="en-US"/>
        </w:rPr>
      </w:pPr>
      <w:r w:rsidRPr="00744FC6">
        <w:rPr>
          <w:rFonts w:cs="Arial"/>
          <w:color w:val="000000"/>
          <w:sz w:val="20"/>
          <w:szCs w:val="20"/>
          <w:lang w:val="en-US"/>
        </w:rPr>
        <w:t>This report must reflect the following:</w:t>
      </w:r>
    </w:p>
    <w:p w:rsidR="00296676" w:rsidRDefault="00296676" w:rsidP="00F4536D">
      <w:pPr>
        <w:pStyle w:val="ListParagraph"/>
        <w:tabs>
          <w:tab w:val="left" w:pos="567"/>
          <w:tab w:val="right" w:pos="9639"/>
        </w:tabs>
        <w:spacing w:after="0" w:line="360" w:lineRule="auto"/>
        <w:ind w:left="0"/>
        <w:jc w:val="both"/>
        <w:rPr>
          <w:rFonts w:cs="Arial"/>
          <w:color w:val="000000"/>
          <w:sz w:val="20"/>
          <w:szCs w:val="20"/>
          <w:lang w:val="en-US"/>
        </w:rPr>
      </w:pPr>
    </w:p>
    <w:p w:rsidR="002A2BCD" w:rsidRDefault="002A2BCD" w:rsidP="00F4536D">
      <w:pPr>
        <w:pStyle w:val="ListParagraph"/>
        <w:numPr>
          <w:ilvl w:val="2"/>
          <w:numId w:val="34"/>
        </w:numPr>
        <w:tabs>
          <w:tab w:val="left" w:pos="567"/>
          <w:tab w:val="right" w:pos="9639"/>
        </w:tabs>
        <w:spacing w:after="0" w:line="360" w:lineRule="auto"/>
        <w:jc w:val="both"/>
        <w:rPr>
          <w:rFonts w:cs="Arial"/>
          <w:color w:val="000000"/>
          <w:sz w:val="20"/>
          <w:szCs w:val="20"/>
          <w:lang w:val="en-US"/>
        </w:rPr>
      </w:pPr>
      <w:r w:rsidRPr="00744FC6">
        <w:rPr>
          <w:rFonts w:cs="Arial"/>
          <w:color w:val="000000"/>
          <w:sz w:val="20"/>
          <w:szCs w:val="20"/>
          <w:lang w:val="en-US"/>
        </w:rPr>
        <w:t>actual revenues per source, compared with budgeted revenues;</w:t>
      </w:r>
    </w:p>
    <w:p w:rsidR="002A2BCD" w:rsidRDefault="00F4536D" w:rsidP="0076422B">
      <w:pPr>
        <w:pStyle w:val="ListParagraph"/>
        <w:numPr>
          <w:ilvl w:val="2"/>
          <w:numId w:val="34"/>
        </w:numPr>
        <w:tabs>
          <w:tab w:val="left" w:pos="567"/>
          <w:tab w:val="right" w:pos="9639"/>
        </w:tabs>
        <w:spacing w:after="0" w:line="360" w:lineRule="auto"/>
        <w:ind w:left="851"/>
        <w:jc w:val="both"/>
        <w:rPr>
          <w:rFonts w:cs="Arial"/>
          <w:color w:val="000000"/>
          <w:sz w:val="20"/>
          <w:szCs w:val="20"/>
          <w:lang w:val="en-US"/>
        </w:rPr>
      </w:pPr>
      <w:r w:rsidRPr="00F4536D">
        <w:rPr>
          <w:rFonts w:cs="Arial"/>
          <w:color w:val="000000"/>
          <w:sz w:val="20"/>
          <w:szCs w:val="20"/>
          <w:lang w:val="en-US"/>
        </w:rPr>
        <w:t>a</w:t>
      </w:r>
      <w:r w:rsidR="002A2BCD" w:rsidRPr="00F4536D">
        <w:rPr>
          <w:rFonts w:cs="Arial"/>
          <w:color w:val="000000"/>
          <w:sz w:val="20"/>
          <w:szCs w:val="20"/>
          <w:lang w:val="en-US"/>
        </w:rPr>
        <w:t>ctual expenses per vote, compared with budgeted expenses;</w:t>
      </w:r>
    </w:p>
    <w:p w:rsidR="002A2BCD" w:rsidRDefault="00F4536D" w:rsidP="0076422B">
      <w:pPr>
        <w:pStyle w:val="ListParagraph"/>
        <w:numPr>
          <w:ilvl w:val="2"/>
          <w:numId w:val="34"/>
        </w:numPr>
        <w:tabs>
          <w:tab w:val="left" w:pos="567"/>
          <w:tab w:val="right" w:pos="9639"/>
        </w:tabs>
        <w:spacing w:after="0" w:line="360" w:lineRule="auto"/>
        <w:ind w:left="851"/>
        <w:jc w:val="both"/>
        <w:rPr>
          <w:rFonts w:cs="Arial"/>
          <w:color w:val="000000"/>
          <w:sz w:val="20"/>
          <w:szCs w:val="20"/>
          <w:lang w:val="en-US"/>
        </w:rPr>
      </w:pPr>
      <w:r w:rsidRPr="00F4536D">
        <w:rPr>
          <w:rFonts w:cs="Arial"/>
          <w:color w:val="000000"/>
          <w:sz w:val="20"/>
          <w:szCs w:val="20"/>
          <w:lang w:val="en-US"/>
        </w:rPr>
        <w:t>a</w:t>
      </w:r>
      <w:r w:rsidR="002A2BCD" w:rsidRPr="00F4536D">
        <w:rPr>
          <w:rFonts w:cs="Arial"/>
          <w:color w:val="000000"/>
          <w:sz w:val="20"/>
          <w:szCs w:val="20"/>
          <w:lang w:val="en-US"/>
        </w:rPr>
        <w:t>ctual capital expenditure per vote, compared with budgeted expenses;</w:t>
      </w:r>
    </w:p>
    <w:p w:rsidR="002A2BCD" w:rsidRDefault="00F4536D" w:rsidP="0076422B">
      <w:pPr>
        <w:pStyle w:val="ListParagraph"/>
        <w:numPr>
          <w:ilvl w:val="2"/>
          <w:numId w:val="34"/>
        </w:numPr>
        <w:tabs>
          <w:tab w:val="left" w:pos="567"/>
          <w:tab w:val="right" w:pos="9639"/>
        </w:tabs>
        <w:spacing w:after="0" w:line="360" w:lineRule="auto"/>
        <w:ind w:left="851"/>
        <w:jc w:val="both"/>
        <w:rPr>
          <w:rFonts w:cs="Arial"/>
          <w:color w:val="000000"/>
          <w:sz w:val="20"/>
          <w:szCs w:val="20"/>
          <w:lang w:val="en-US"/>
        </w:rPr>
      </w:pPr>
      <w:r w:rsidRPr="00F4536D">
        <w:rPr>
          <w:rFonts w:cs="Arial"/>
          <w:color w:val="000000"/>
          <w:sz w:val="20"/>
          <w:szCs w:val="20"/>
          <w:lang w:val="en-US"/>
        </w:rPr>
        <w:t>a</w:t>
      </w:r>
      <w:r w:rsidR="002A2BCD" w:rsidRPr="00F4536D">
        <w:rPr>
          <w:rFonts w:cs="Arial"/>
          <w:color w:val="000000"/>
          <w:sz w:val="20"/>
          <w:szCs w:val="20"/>
          <w:lang w:val="en-US"/>
        </w:rPr>
        <w:t>ctual borrowings, compared with the borrowings envisaged to fund the capital budget;</w:t>
      </w:r>
    </w:p>
    <w:p w:rsidR="002A2BCD" w:rsidRPr="00F4536D" w:rsidRDefault="00F4536D" w:rsidP="0076422B">
      <w:pPr>
        <w:pStyle w:val="ListParagraph"/>
        <w:numPr>
          <w:ilvl w:val="2"/>
          <w:numId w:val="34"/>
        </w:numPr>
        <w:tabs>
          <w:tab w:val="left" w:pos="567"/>
          <w:tab w:val="right" w:pos="9639"/>
        </w:tabs>
        <w:spacing w:after="0" w:line="360" w:lineRule="auto"/>
        <w:ind w:left="851"/>
        <w:jc w:val="both"/>
        <w:rPr>
          <w:rFonts w:cs="Arial"/>
          <w:color w:val="000000"/>
          <w:sz w:val="20"/>
          <w:szCs w:val="20"/>
          <w:lang w:val="en-US"/>
        </w:rPr>
      </w:pPr>
      <w:r w:rsidRPr="00F4536D">
        <w:rPr>
          <w:rFonts w:cs="Arial"/>
          <w:color w:val="000000"/>
          <w:sz w:val="20"/>
          <w:szCs w:val="20"/>
          <w:lang w:val="en-US"/>
        </w:rPr>
        <w:t>t</w:t>
      </w:r>
      <w:r w:rsidR="002A2BCD" w:rsidRPr="00F4536D">
        <w:rPr>
          <w:rFonts w:cs="Arial"/>
          <w:color w:val="000000"/>
          <w:sz w:val="20"/>
          <w:szCs w:val="20"/>
          <w:lang w:val="en-US"/>
        </w:rPr>
        <w:t>he  amount of allocations  received, compared with the budgeted amount;</w:t>
      </w:r>
    </w:p>
    <w:p w:rsidR="002A2BCD" w:rsidRDefault="002A2BCD" w:rsidP="00296676">
      <w:pPr>
        <w:pStyle w:val="ListParagraph"/>
        <w:tabs>
          <w:tab w:val="left" w:pos="567"/>
          <w:tab w:val="right" w:pos="9639"/>
        </w:tabs>
        <w:spacing w:after="0" w:line="360" w:lineRule="auto"/>
        <w:ind w:left="851"/>
        <w:jc w:val="both"/>
        <w:rPr>
          <w:rFonts w:cs="Arial"/>
          <w:color w:val="000000"/>
          <w:sz w:val="20"/>
          <w:szCs w:val="20"/>
          <w:lang w:val="en-US"/>
        </w:rPr>
      </w:pPr>
      <w:proofErr w:type="gramStart"/>
      <w:r w:rsidRPr="00744FC6">
        <w:rPr>
          <w:rFonts w:cs="Arial"/>
          <w:color w:val="000000"/>
          <w:sz w:val="20"/>
          <w:szCs w:val="20"/>
          <w:lang w:val="en-US"/>
        </w:rPr>
        <w:t>actual</w:t>
      </w:r>
      <w:proofErr w:type="gramEnd"/>
      <w:r w:rsidRPr="00744FC6">
        <w:rPr>
          <w:rFonts w:cs="Arial"/>
          <w:color w:val="000000"/>
          <w:sz w:val="20"/>
          <w:szCs w:val="20"/>
          <w:lang w:val="en-US"/>
        </w:rPr>
        <w:t xml:space="preserve"> expenses against allocations, but excluding expenses in respect of the equitable share;</w:t>
      </w:r>
    </w:p>
    <w:p w:rsidR="00F4536D" w:rsidRPr="00F4536D" w:rsidRDefault="00F4536D" w:rsidP="00F4536D">
      <w:pPr>
        <w:pStyle w:val="ListParagraph"/>
        <w:numPr>
          <w:ilvl w:val="2"/>
          <w:numId w:val="34"/>
        </w:numPr>
        <w:tabs>
          <w:tab w:val="left" w:pos="567"/>
          <w:tab w:val="right" w:pos="9639"/>
        </w:tabs>
        <w:spacing w:after="0" w:line="360" w:lineRule="auto"/>
        <w:jc w:val="both"/>
        <w:rPr>
          <w:rFonts w:cs="Arial"/>
          <w:color w:val="000000"/>
          <w:sz w:val="20"/>
          <w:szCs w:val="20"/>
          <w:lang w:val="en-US"/>
        </w:rPr>
      </w:pPr>
      <w:r w:rsidRPr="00F4536D">
        <w:rPr>
          <w:rFonts w:cs="Arial"/>
          <w:color w:val="000000"/>
          <w:sz w:val="20"/>
          <w:szCs w:val="20"/>
          <w:lang w:val="en-US"/>
        </w:rPr>
        <w:t>e</w:t>
      </w:r>
      <w:r w:rsidR="002A2BCD" w:rsidRPr="00F4536D">
        <w:rPr>
          <w:rFonts w:cs="Arial"/>
          <w:color w:val="000000"/>
          <w:sz w:val="20"/>
          <w:szCs w:val="20"/>
          <w:lang w:val="en-US"/>
        </w:rPr>
        <w:t xml:space="preserve">xplanations of any material variances between the actual revenues and expenses as </w:t>
      </w:r>
    </w:p>
    <w:p w:rsidR="002A2BCD" w:rsidRPr="00F4536D" w:rsidRDefault="002A2BCD" w:rsidP="00F4536D">
      <w:pPr>
        <w:pStyle w:val="ListParagraph"/>
        <w:tabs>
          <w:tab w:val="left" w:pos="567"/>
          <w:tab w:val="right" w:pos="9639"/>
        </w:tabs>
        <w:spacing w:after="0" w:line="360" w:lineRule="auto"/>
        <w:jc w:val="both"/>
        <w:rPr>
          <w:rFonts w:cs="Arial"/>
          <w:color w:val="000000"/>
          <w:sz w:val="20"/>
          <w:szCs w:val="20"/>
          <w:lang w:val="en-US"/>
        </w:rPr>
      </w:pPr>
      <w:r w:rsidRPr="00F4536D">
        <w:rPr>
          <w:rFonts w:cs="Arial"/>
          <w:color w:val="000000"/>
          <w:sz w:val="20"/>
          <w:szCs w:val="20"/>
          <w:lang w:val="en-US"/>
        </w:rPr>
        <w:t>indicated above and the projected revenues by source and expenses by vote as set out in the service delivery and budget implementation plan;</w:t>
      </w:r>
      <w:r w:rsidR="00DF71B5">
        <w:rPr>
          <w:rFonts w:cs="Arial"/>
          <w:color w:val="000000"/>
          <w:sz w:val="20"/>
          <w:szCs w:val="20"/>
          <w:lang w:val="en-US"/>
        </w:rPr>
        <w:t xml:space="preserve"> </w:t>
      </w:r>
      <w:r w:rsidRPr="00F4536D">
        <w:rPr>
          <w:rFonts w:cs="Arial"/>
          <w:color w:val="000000"/>
          <w:sz w:val="20"/>
          <w:szCs w:val="20"/>
          <w:lang w:val="en-US"/>
        </w:rPr>
        <w:t>the remedial or corrective steps to be taken to ensure that the relevant projections remain within the approved or revised budget; and</w:t>
      </w:r>
      <w:r w:rsidR="00C06299" w:rsidRPr="00F4536D">
        <w:rPr>
          <w:rFonts w:cs="Arial"/>
          <w:color w:val="000000"/>
          <w:sz w:val="20"/>
          <w:szCs w:val="20"/>
          <w:lang w:val="en-US"/>
        </w:rPr>
        <w:t xml:space="preserve"> </w:t>
      </w:r>
      <w:r w:rsidRPr="00F4536D">
        <w:rPr>
          <w:rFonts w:cs="Arial"/>
          <w:color w:val="000000"/>
          <w:sz w:val="20"/>
          <w:szCs w:val="20"/>
          <w:lang w:val="en-US"/>
        </w:rPr>
        <w:t>projections of the revenues and expenses for the remainder of the financial year, together with an indication of how and where the original projections have been revised.</w:t>
      </w:r>
    </w:p>
    <w:p w:rsidR="00F4536D" w:rsidRDefault="00F4536D" w:rsidP="00F4536D">
      <w:pPr>
        <w:tabs>
          <w:tab w:val="left" w:pos="567"/>
          <w:tab w:val="right" w:pos="9639"/>
        </w:tabs>
        <w:spacing w:after="0" w:line="360" w:lineRule="auto"/>
        <w:jc w:val="both"/>
        <w:rPr>
          <w:rFonts w:cs="Arial"/>
          <w:color w:val="000000"/>
          <w:sz w:val="20"/>
          <w:szCs w:val="20"/>
          <w:lang w:val="en-US"/>
        </w:rPr>
      </w:pPr>
    </w:p>
    <w:p w:rsidR="008B064C" w:rsidRPr="00F4536D" w:rsidRDefault="002A2BCD" w:rsidP="00F4536D">
      <w:pPr>
        <w:tabs>
          <w:tab w:val="left" w:pos="567"/>
          <w:tab w:val="right" w:pos="9639"/>
        </w:tabs>
        <w:spacing w:after="0" w:line="360" w:lineRule="auto"/>
        <w:jc w:val="both"/>
        <w:rPr>
          <w:rFonts w:cs="Arial"/>
          <w:color w:val="000000"/>
          <w:sz w:val="20"/>
          <w:szCs w:val="20"/>
          <w:lang w:val="en-US"/>
        </w:rPr>
      </w:pPr>
      <w:r w:rsidRPr="00F4536D">
        <w:rPr>
          <w:rFonts w:cs="Arial"/>
          <w:color w:val="000000"/>
          <w:sz w:val="20"/>
          <w:szCs w:val="20"/>
          <w:lang w:val="en-US"/>
        </w:rPr>
        <w:t>The report to the National Treasury must be both in electronic format and in a signed written document</w:t>
      </w:r>
    </w:p>
    <w:p w:rsidR="008F41BB" w:rsidRPr="00744FC6" w:rsidRDefault="008F41BB" w:rsidP="005E76E5">
      <w:pPr>
        <w:tabs>
          <w:tab w:val="right" w:pos="9639"/>
        </w:tabs>
        <w:spacing w:after="0" w:line="360" w:lineRule="auto"/>
        <w:jc w:val="both"/>
        <w:rPr>
          <w:rFonts w:cs="Arial"/>
          <w:b/>
          <w:color w:val="002060"/>
          <w:sz w:val="20"/>
          <w:szCs w:val="20"/>
          <w:lang w:val="en-US"/>
        </w:rPr>
      </w:pPr>
    </w:p>
    <w:p w:rsidR="008F41BB" w:rsidRPr="00744FC6" w:rsidRDefault="008F41BB" w:rsidP="00F4536D">
      <w:pPr>
        <w:pStyle w:val="ListParagraph"/>
        <w:numPr>
          <w:ilvl w:val="2"/>
          <w:numId w:val="34"/>
        </w:numPr>
        <w:tabs>
          <w:tab w:val="right" w:pos="9639"/>
        </w:tabs>
        <w:spacing w:after="0" w:line="360" w:lineRule="auto"/>
        <w:jc w:val="both"/>
        <w:rPr>
          <w:rFonts w:cs="Arial"/>
          <w:i/>
          <w:color w:val="000000"/>
          <w:sz w:val="20"/>
          <w:szCs w:val="20"/>
          <w:u w:val="single"/>
          <w:lang w:val="en-US"/>
        </w:rPr>
      </w:pPr>
      <w:r w:rsidRPr="00744FC6">
        <w:rPr>
          <w:rFonts w:cs="Arial"/>
          <w:i/>
          <w:color w:val="000000"/>
          <w:sz w:val="20"/>
          <w:szCs w:val="20"/>
          <w:u w:val="single"/>
          <w:lang w:val="en-US"/>
        </w:rPr>
        <w:t>Quarterly reports</w:t>
      </w:r>
    </w:p>
    <w:p w:rsidR="008F41BB" w:rsidRPr="00744FC6" w:rsidRDefault="008F41BB" w:rsidP="005E76E5">
      <w:pPr>
        <w:tabs>
          <w:tab w:val="right" w:pos="9639"/>
        </w:tabs>
        <w:spacing w:after="0" w:line="360" w:lineRule="auto"/>
        <w:jc w:val="both"/>
        <w:rPr>
          <w:rFonts w:cs="Arial"/>
          <w:color w:val="000000"/>
          <w:sz w:val="20"/>
          <w:szCs w:val="20"/>
          <w:lang w:val="en-US"/>
        </w:rPr>
      </w:pPr>
      <w:r w:rsidRPr="00744FC6">
        <w:rPr>
          <w:rFonts w:cs="Arial"/>
          <w:color w:val="000000"/>
          <w:sz w:val="20"/>
          <w:szCs w:val="20"/>
          <w:lang w:val="en-US"/>
        </w:rPr>
        <w:t>The Mayor must submit to Council within thirty days of the end of each quarter a report on the implementation of the budget and the financial state of affairs of the municipality</w:t>
      </w:r>
    </w:p>
    <w:p w:rsidR="008F41BB" w:rsidRPr="00744FC6" w:rsidRDefault="008F41BB" w:rsidP="005E76E5">
      <w:pPr>
        <w:pStyle w:val="ListParagraph"/>
        <w:tabs>
          <w:tab w:val="right" w:pos="9639"/>
        </w:tabs>
        <w:spacing w:after="0" w:line="360" w:lineRule="auto"/>
        <w:ind w:left="851" w:hanging="851"/>
        <w:jc w:val="both"/>
        <w:rPr>
          <w:rFonts w:cs="Arial"/>
          <w:color w:val="000000"/>
          <w:sz w:val="20"/>
          <w:szCs w:val="20"/>
          <w:lang w:val="en-US"/>
        </w:rPr>
      </w:pPr>
    </w:p>
    <w:p w:rsidR="008F41BB" w:rsidRPr="00744FC6" w:rsidRDefault="008F41BB" w:rsidP="00296676">
      <w:pPr>
        <w:pStyle w:val="ListParagraph"/>
        <w:tabs>
          <w:tab w:val="right" w:pos="9639"/>
        </w:tabs>
        <w:spacing w:after="0" w:line="360" w:lineRule="auto"/>
        <w:jc w:val="both"/>
        <w:rPr>
          <w:rFonts w:cs="Arial"/>
          <w:i/>
          <w:color w:val="000000"/>
          <w:sz w:val="20"/>
          <w:szCs w:val="20"/>
          <w:u w:val="single"/>
          <w:lang w:val="en-US"/>
        </w:rPr>
      </w:pPr>
      <w:r w:rsidRPr="00744FC6">
        <w:rPr>
          <w:i/>
          <w:sz w:val="20"/>
          <w:szCs w:val="20"/>
          <w:u w:val="single"/>
        </w:rPr>
        <w:t>Mid-year budget and performance assessment</w:t>
      </w:r>
    </w:p>
    <w:p w:rsidR="008F41BB" w:rsidRPr="00EA310C" w:rsidRDefault="008F41BB" w:rsidP="002F57F5">
      <w:pPr>
        <w:pStyle w:val="ListParagraph"/>
        <w:numPr>
          <w:ilvl w:val="2"/>
          <w:numId w:val="34"/>
        </w:numPr>
        <w:tabs>
          <w:tab w:val="right" w:pos="9639"/>
        </w:tabs>
        <w:spacing w:after="0" w:line="360" w:lineRule="auto"/>
        <w:jc w:val="both"/>
        <w:rPr>
          <w:rFonts w:cs="Arial"/>
          <w:color w:val="000000"/>
          <w:sz w:val="20"/>
          <w:szCs w:val="20"/>
          <w:lang w:val="en-US"/>
        </w:rPr>
      </w:pPr>
      <w:r w:rsidRPr="00EA310C">
        <w:rPr>
          <w:rFonts w:cs="Arial"/>
          <w:color w:val="000000"/>
          <w:sz w:val="20"/>
          <w:szCs w:val="20"/>
          <w:lang w:val="en-US"/>
        </w:rPr>
        <w:t>The Accounting officer must assess the budgetary performance of the municipality for the first half of the financial year, taking into account all the monthly budget reports for the first six months, the service delivery performance of the municipality as against the service delivery targets and performance indicators which were set in the service delivery and budget implementation plan.</w:t>
      </w:r>
    </w:p>
    <w:p w:rsidR="008F41BB" w:rsidRPr="00744FC6" w:rsidRDefault="008F41BB"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The Accounting Officer must then submit a report on such assessment to the Mayor by 25 January each year and to Council, Provincial Treasury and National Treasury by 31 January each year.</w:t>
      </w:r>
    </w:p>
    <w:p w:rsidR="008F41BB" w:rsidRPr="00744FC6" w:rsidRDefault="008F41BB" w:rsidP="00296676">
      <w:pPr>
        <w:pStyle w:val="ListParagraph"/>
        <w:tabs>
          <w:tab w:val="right" w:pos="9639"/>
        </w:tabs>
        <w:spacing w:after="0" w:line="360" w:lineRule="auto"/>
        <w:ind w:left="851"/>
        <w:jc w:val="both"/>
        <w:rPr>
          <w:rFonts w:cs="Arial"/>
          <w:color w:val="000000"/>
          <w:sz w:val="20"/>
          <w:szCs w:val="20"/>
          <w:lang w:val="en-US"/>
        </w:rPr>
      </w:pPr>
      <w:r w:rsidRPr="00744FC6">
        <w:rPr>
          <w:rFonts w:cs="Arial"/>
          <w:color w:val="000000"/>
          <w:sz w:val="20"/>
          <w:szCs w:val="20"/>
          <w:lang w:val="en-US"/>
        </w:rPr>
        <w:t>The Accounting Officer may in such report make recommendations after considering the recommendation of the Chief Financial Officer for adjusting the annual budget and for revising the projections of revenues and expenses set out in the service delivery and budget implementation plan.</w:t>
      </w:r>
    </w:p>
    <w:p w:rsidR="00AC10EE" w:rsidRDefault="00AC10EE" w:rsidP="005E76E5">
      <w:pPr>
        <w:tabs>
          <w:tab w:val="right" w:pos="9639"/>
        </w:tabs>
        <w:spacing w:after="0"/>
        <w:rPr>
          <w:sz w:val="20"/>
          <w:szCs w:val="20"/>
          <w:lang w:val="en-GB"/>
        </w:rPr>
      </w:pPr>
    </w:p>
    <w:p w:rsidR="00296676" w:rsidRPr="00744FC6" w:rsidRDefault="00296676" w:rsidP="005E76E5">
      <w:pPr>
        <w:tabs>
          <w:tab w:val="right" w:pos="9639"/>
        </w:tabs>
        <w:spacing w:after="0"/>
        <w:rPr>
          <w:sz w:val="20"/>
          <w:szCs w:val="20"/>
          <w:lang w:val="en-GB"/>
        </w:rPr>
      </w:pPr>
    </w:p>
    <w:p w:rsidR="00D12757" w:rsidRPr="00744FC6" w:rsidRDefault="00D12757" w:rsidP="00F4536D">
      <w:pPr>
        <w:pStyle w:val="Heading2"/>
        <w:numPr>
          <w:ilvl w:val="0"/>
          <w:numId w:val="34"/>
        </w:numPr>
        <w:tabs>
          <w:tab w:val="right" w:pos="9639"/>
        </w:tabs>
        <w:spacing w:before="0" w:line="360" w:lineRule="auto"/>
        <w:ind w:left="567" w:hanging="567"/>
        <w:jc w:val="both"/>
        <w:rPr>
          <w:rStyle w:val="Heading2Char"/>
          <w:b/>
          <w:color w:val="002060"/>
          <w:szCs w:val="20"/>
        </w:rPr>
      </w:pPr>
      <w:bookmarkStart w:id="15" w:name="_Toc373755015"/>
      <w:r w:rsidRPr="00744FC6">
        <w:rPr>
          <w:rStyle w:val="Heading2Char"/>
          <w:b/>
          <w:color w:val="002060"/>
          <w:szCs w:val="20"/>
        </w:rPr>
        <w:t>APPROVAL AND EFFECTIVE DATE</w:t>
      </w:r>
      <w:bookmarkEnd w:id="15"/>
      <w:r w:rsidRPr="00744FC6">
        <w:rPr>
          <w:rStyle w:val="Heading2Char"/>
          <w:b/>
          <w:color w:val="002060"/>
          <w:szCs w:val="20"/>
        </w:rPr>
        <w:t xml:space="preserve"> </w:t>
      </w:r>
    </w:p>
    <w:p w:rsidR="00AD3026" w:rsidRPr="00744FC6" w:rsidRDefault="00AD3026" w:rsidP="005E76E5">
      <w:pPr>
        <w:pStyle w:val="NoSpacing"/>
        <w:tabs>
          <w:tab w:val="right" w:pos="9639"/>
        </w:tabs>
        <w:spacing w:line="360" w:lineRule="auto"/>
        <w:jc w:val="both"/>
        <w:rPr>
          <w:sz w:val="20"/>
          <w:szCs w:val="20"/>
          <w:lang w:val="en-GB"/>
        </w:rPr>
      </w:pPr>
    </w:p>
    <w:p w:rsidR="00FE36BD" w:rsidRPr="00744FC6" w:rsidRDefault="00FE36BD" w:rsidP="005E76E5">
      <w:pPr>
        <w:pStyle w:val="NoSpacing"/>
        <w:tabs>
          <w:tab w:val="right" w:pos="9639"/>
        </w:tabs>
        <w:spacing w:line="360" w:lineRule="auto"/>
        <w:jc w:val="both"/>
        <w:rPr>
          <w:sz w:val="20"/>
          <w:szCs w:val="20"/>
          <w:lang w:val="en-GB"/>
        </w:rPr>
      </w:pPr>
      <w:r w:rsidRPr="00744FC6">
        <w:rPr>
          <w:sz w:val="20"/>
          <w:szCs w:val="20"/>
          <w:lang w:val="en-GB"/>
        </w:rPr>
        <w:t xml:space="preserve">The </w:t>
      </w:r>
      <w:r w:rsidR="002977D8" w:rsidRPr="00744FC6">
        <w:rPr>
          <w:sz w:val="20"/>
          <w:szCs w:val="20"/>
          <w:lang w:val="en-GB"/>
        </w:rPr>
        <w:t>Chief Financial Officer (</w:t>
      </w:r>
      <w:r w:rsidRPr="00744FC6">
        <w:rPr>
          <w:sz w:val="20"/>
          <w:szCs w:val="20"/>
          <w:lang w:val="en-GB"/>
        </w:rPr>
        <w:t>CFO</w:t>
      </w:r>
      <w:r w:rsidR="002977D8" w:rsidRPr="00744FC6">
        <w:rPr>
          <w:sz w:val="20"/>
          <w:szCs w:val="20"/>
          <w:lang w:val="en-GB"/>
        </w:rPr>
        <w:t>)</w:t>
      </w:r>
      <w:r w:rsidRPr="00744FC6">
        <w:rPr>
          <w:sz w:val="20"/>
          <w:szCs w:val="20"/>
          <w:lang w:val="en-GB"/>
        </w:rPr>
        <w:t xml:space="preserve"> is responsible for the submission of </w:t>
      </w:r>
      <w:r w:rsidR="0094509C" w:rsidRPr="00744FC6">
        <w:rPr>
          <w:sz w:val="20"/>
          <w:szCs w:val="20"/>
          <w:lang w:val="en-GB"/>
        </w:rPr>
        <w:t xml:space="preserve">the </w:t>
      </w:r>
      <w:r w:rsidR="00B17816" w:rsidRPr="00744FC6">
        <w:rPr>
          <w:sz w:val="20"/>
          <w:szCs w:val="20"/>
          <w:lang w:val="en-GB"/>
        </w:rPr>
        <w:t>Policy</w:t>
      </w:r>
      <w:r w:rsidRPr="00744FC6">
        <w:rPr>
          <w:sz w:val="20"/>
          <w:szCs w:val="20"/>
          <w:lang w:val="en-GB"/>
        </w:rPr>
        <w:t xml:space="preserve"> to Council to consider its adoption after consultation with the </w:t>
      </w:r>
      <w:r w:rsidR="00005FB6" w:rsidRPr="00744FC6">
        <w:rPr>
          <w:sz w:val="20"/>
          <w:szCs w:val="20"/>
          <w:lang w:val="en-GB"/>
        </w:rPr>
        <w:t>AO</w:t>
      </w:r>
      <w:r w:rsidRPr="00744FC6">
        <w:rPr>
          <w:sz w:val="20"/>
          <w:szCs w:val="20"/>
          <w:lang w:val="en-GB"/>
        </w:rPr>
        <w:t>. Council shall indicate the effective date f</w:t>
      </w:r>
      <w:r w:rsidR="001D418B" w:rsidRPr="00744FC6">
        <w:rPr>
          <w:sz w:val="20"/>
          <w:szCs w:val="20"/>
          <w:lang w:val="en-GB"/>
        </w:rPr>
        <w:t>or implementation of the policy.</w:t>
      </w:r>
    </w:p>
    <w:p w:rsidR="001D418B" w:rsidRPr="00744FC6" w:rsidRDefault="001D418B" w:rsidP="005E76E5">
      <w:pPr>
        <w:pStyle w:val="NoSpacing"/>
        <w:tabs>
          <w:tab w:val="right" w:pos="9639"/>
        </w:tabs>
        <w:spacing w:line="360" w:lineRule="auto"/>
        <w:jc w:val="both"/>
        <w:rPr>
          <w:b/>
          <w:i/>
          <w:sz w:val="20"/>
          <w:szCs w:val="20"/>
          <w:lang w:val="en-GB"/>
        </w:rPr>
      </w:pPr>
    </w:p>
    <w:p w:rsidR="001D418B" w:rsidRPr="00744FC6" w:rsidRDefault="001D418B" w:rsidP="005E76E5">
      <w:pPr>
        <w:pStyle w:val="NoSpacing"/>
        <w:tabs>
          <w:tab w:val="right" w:pos="9639"/>
        </w:tabs>
        <w:spacing w:line="360" w:lineRule="auto"/>
        <w:jc w:val="both"/>
        <w:rPr>
          <w:b/>
          <w:i/>
          <w:sz w:val="20"/>
          <w:szCs w:val="20"/>
          <w:lang w:val="en-GB"/>
        </w:rPr>
      </w:pPr>
      <w:r w:rsidRPr="00744FC6">
        <w:rPr>
          <w:b/>
          <w:i/>
          <w:sz w:val="20"/>
          <w:szCs w:val="20"/>
          <w:lang w:val="en-GB"/>
        </w:rPr>
        <w:t xml:space="preserve">This policy will be effective from 01 July </w:t>
      </w:r>
      <w:r w:rsidR="00745624">
        <w:rPr>
          <w:b/>
          <w:i/>
          <w:sz w:val="20"/>
          <w:szCs w:val="20"/>
          <w:lang w:val="en-GB"/>
        </w:rPr>
        <w:t>2021</w:t>
      </w:r>
    </w:p>
    <w:p w:rsidR="006C2BB7" w:rsidRPr="00744FC6" w:rsidRDefault="006C2BB7" w:rsidP="005E76E5">
      <w:pPr>
        <w:pStyle w:val="NoSpacing"/>
        <w:tabs>
          <w:tab w:val="right" w:pos="9639"/>
        </w:tabs>
        <w:spacing w:line="360" w:lineRule="auto"/>
        <w:jc w:val="both"/>
        <w:rPr>
          <w:sz w:val="20"/>
          <w:szCs w:val="20"/>
          <w:lang w:val="en-GB"/>
        </w:rPr>
      </w:pPr>
    </w:p>
    <w:p w:rsidR="001C498A" w:rsidRPr="00744FC6" w:rsidRDefault="001C498A" w:rsidP="00F4536D">
      <w:pPr>
        <w:pStyle w:val="Heading2"/>
        <w:numPr>
          <w:ilvl w:val="0"/>
          <w:numId w:val="34"/>
        </w:numPr>
        <w:tabs>
          <w:tab w:val="right" w:pos="9639"/>
        </w:tabs>
        <w:spacing w:before="0" w:line="360" w:lineRule="auto"/>
        <w:ind w:left="567" w:hanging="567"/>
        <w:jc w:val="both"/>
        <w:rPr>
          <w:color w:val="002060"/>
          <w:szCs w:val="20"/>
          <w:lang w:val="en-GB"/>
        </w:rPr>
      </w:pPr>
      <w:bookmarkStart w:id="16" w:name="_Toc373755016"/>
      <w:r w:rsidRPr="00744FC6">
        <w:rPr>
          <w:color w:val="002060"/>
          <w:szCs w:val="20"/>
          <w:lang w:val="en-GB"/>
        </w:rPr>
        <w:t>POLICY AMENDMENT</w:t>
      </w:r>
      <w:bookmarkEnd w:id="16"/>
    </w:p>
    <w:p w:rsidR="000C403C" w:rsidRPr="00744FC6" w:rsidRDefault="000C403C" w:rsidP="005E76E5">
      <w:pPr>
        <w:pStyle w:val="NoSpacing"/>
        <w:tabs>
          <w:tab w:val="right" w:pos="9639"/>
        </w:tabs>
        <w:spacing w:line="360" w:lineRule="auto"/>
        <w:jc w:val="both"/>
        <w:rPr>
          <w:sz w:val="20"/>
          <w:szCs w:val="20"/>
          <w:lang w:val="en-GB"/>
        </w:rPr>
      </w:pPr>
    </w:p>
    <w:p w:rsidR="00322E17" w:rsidRPr="00744FC6" w:rsidRDefault="008F41BB" w:rsidP="005E76E5">
      <w:pPr>
        <w:pStyle w:val="NoSpacing"/>
        <w:tabs>
          <w:tab w:val="right" w:pos="9639"/>
        </w:tabs>
        <w:spacing w:line="360" w:lineRule="auto"/>
        <w:jc w:val="both"/>
        <w:rPr>
          <w:sz w:val="20"/>
          <w:szCs w:val="20"/>
          <w:lang w:val="en-GB"/>
        </w:rPr>
      </w:pPr>
      <w:r w:rsidRPr="00744FC6">
        <w:rPr>
          <w:rFonts w:cs="Arial"/>
          <w:sz w:val="20"/>
          <w:szCs w:val="20"/>
        </w:rPr>
        <w:t xml:space="preserve">The Budget Implementation and Monitoring Policy must be reviewed on an annual basis to ensure that it complies with </w:t>
      </w:r>
      <w:r w:rsidR="00E51F78" w:rsidRPr="00744FC6">
        <w:rPr>
          <w:rFonts w:cs="Arial"/>
          <w:sz w:val="20"/>
          <w:szCs w:val="20"/>
        </w:rPr>
        <w:t xml:space="preserve">the regulations and guidelines published by National Treasury.   It is imperative that this policy is assessed with the latest MFMA Budget Circulars as published from time to time by National Treasury. </w:t>
      </w:r>
    </w:p>
    <w:p w:rsidR="00AD3026" w:rsidRPr="00744FC6" w:rsidRDefault="00AD3026" w:rsidP="005E76E5">
      <w:pPr>
        <w:tabs>
          <w:tab w:val="right" w:pos="9639"/>
        </w:tabs>
        <w:spacing w:after="0"/>
        <w:rPr>
          <w:rFonts w:eastAsiaTheme="majorEastAsia" w:cstheme="majorBidi"/>
          <w:b/>
          <w:bCs/>
          <w:color w:val="E36C0A" w:themeColor="accent6" w:themeShade="BF"/>
          <w:sz w:val="20"/>
          <w:szCs w:val="20"/>
          <w:lang w:val="en-GB"/>
        </w:rPr>
      </w:pPr>
    </w:p>
    <w:p w:rsidR="00322E17" w:rsidRPr="00744FC6" w:rsidRDefault="00322E17" w:rsidP="00F4536D">
      <w:pPr>
        <w:pStyle w:val="Heading2"/>
        <w:numPr>
          <w:ilvl w:val="0"/>
          <w:numId w:val="34"/>
        </w:numPr>
        <w:tabs>
          <w:tab w:val="right" w:pos="9639"/>
        </w:tabs>
        <w:spacing w:before="0" w:line="360" w:lineRule="auto"/>
        <w:ind w:left="567" w:hanging="567"/>
        <w:jc w:val="both"/>
        <w:rPr>
          <w:color w:val="002060"/>
          <w:szCs w:val="20"/>
          <w:lang w:val="en-GB"/>
        </w:rPr>
      </w:pPr>
      <w:bookmarkStart w:id="17" w:name="_Toc373755017"/>
      <w:r w:rsidRPr="00744FC6">
        <w:rPr>
          <w:color w:val="002060"/>
          <w:szCs w:val="20"/>
          <w:lang w:val="en-GB"/>
        </w:rPr>
        <w:t>RELATIONSHIP WITH OTHER POLICIES</w:t>
      </w:r>
      <w:bookmarkEnd w:id="17"/>
    </w:p>
    <w:p w:rsidR="00D8286F" w:rsidRPr="00744FC6" w:rsidRDefault="00D8286F" w:rsidP="005E76E5">
      <w:pPr>
        <w:pStyle w:val="NoSpacing"/>
        <w:tabs>
          <w:tab w:val="right" w:pos="9639"/>
        </w:tabs>
        <w:spacing w:line="360" w:lineRule="auto"/>
        <w:jc w:val="both"/>
        <w:rPr>
          <w:sz w:val="20"/>
          <w:szCs w:val="20"/>
          <w:lang w:val="en-GB"/>
        </w:rPr>
      </w:pPr>
    </w:p>
    <w:p w:rsidR="00322E17" w:rsidRPr="00744FC6" w:rsidRDefault="00322E17" w:rsidP="005E76E5">
      <w:pPr>
        <w:pStyle w:val="NoSpacing"/>
        <w:tabs>
          <w:tab w:val="right" w:pos="9639"/>
        </w:tabs>
        <w:spacing w:line="360" w:lineRule="auto"/>
        <w:jc w:val="both"/>
        <w:rPr>
          <w:sz w:val="20"/>
          <w:szCs w:val="20"/>
          <w:lang w:val="en-GB"/>
        </w:rPr>
      </w:pPr>
      <w:r w:rsidRPr="00744FC6">
        <w:rPr>
          <w:sz w:val="20"/>
          <w:szCs w:val="20"/>
          <w:lang w:val="en-GB"/>
        </w:rPr>
        <w:t xml:space="preserve">This policy needs to be read in conjunction with other relevant adopted policies of the municipality, including the following:  </w:t>
      </w:r>
    </w:p>
    <w:p w:rsidR="00E51F78" w:rsidRPr="00744FC6" w:rsidRDefault="00F4536D" w:rsidP="005E76E5">
      <w:pPr>
        <w:pStyle w:val="NoSpacing"/>
        <w:numPr>
          <w:ilvl w:val="0"/>
          <w:numId w:val="5"/>
        </w:numPr>
        <w:tabs>
          <w:tab w:val="right" w:pos="9639"/>
        </w:tabs>
        <w:spacing w:line="360" w:lineRule="auto"/>
        <w:ind w:left="567" w:hanging="567"/>
        <w:jc w:val="both"/>
        <w:rPr>
          <w:sz w:val="20"/>
          <w:szCs w:val="20"/>
          <w:lang w:val="en-GB"/>
        </w:rPr>
      </w:pPr>
      <w:r>
        <w:rPr>
          <w:sz w:val="20"/>
          <w:szCs w:val="20"/>
          <w:lang w:val="en-GB"/>
        </w:rPr>
        <w:t xml:space="preserve">SCM Policy &amp; </w:t>
      </w:r>
      <w:r w:rsidR="00E51F78" w:rsidRPr="00744FC6">
        <w:rPr>
          <w:sz w:val="20"/>
          <w:szCs w:val="20"/>
          <w:lang w:val="en-GB"/>
        </w:rPr>
        <w:t>Asset Disposal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Asset Management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rPr>
        <w:t>Credit Control and Debt Collection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Delegation of Powers;</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Funding, Borrowing and Reserves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Infrastructure Investment and Capital Projects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Long Term Financial Plan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Management of Electricity and Water Distribution Losses Policy;</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Property Rates Policy; and</w:t>
      </w:r>
    </w:p>
    <w:p w:rsidR="00E51F78" w:rsidRPr="00744FC6" w:rsidRDefault="00E51F78" w:rsidP="005E76E5">
      <w:pPr>
        <w:pStyle w:val="NoSpacing"/>
        <w:numPr>
          <w:ilvl w:val="0"/>
          <w:numId w:val="5"/>
        </w:numPr>
        <w:tabs>
          <w:tab w:val="right" w:pos="9639"/>
        </w:tabs>
        <w:spacing w:line="360" w:lineRule="auto"/>
        <w:ind w:left="567" w:hanging="567"/>
        <w:jc w:val="both"/>
        <w:rPr>
          <w:sz w:val="20"/>
          <w:szCs w:val="20"/>
          <w:lang w:val="en-GB"/>
        </w:rPr>
      </w:pPr>
      <w:r w:rsidRPr="00744FC6">
        <w:rPr>
          <w:sz w:val="20"/>
          <w:szCs w:val="20"/>
          <w:lang w:val="en-GB"/>
        </w:rPr>
        <w:t>Tariff, Indigent and Free Basic Services Policy.</w:t>
      </w:r>
    </w:p>
    <w:p w:rsidR="00AD3026" w:rsidRPr="00744FC6" w:rsidRDefault="00AD3026" w:rsidP="005E76E5">
      <w:pPr>
        <w:tabs>
          <w:tab w:val="right" w:pos="9639"/>
        </w:tabs>
        <w:rPr>
          <w:rFonts w:eastAsiaTheme="majorEastAsia" w:cstheme="majorBidi"/>
          <w:b/>
          <w:bCs/>
          <w:color w:val="E36C0A" w:themeColor="accent6" w:themeShade="BF"/>
          <w:sz w:val="20"/>
          <w:szCs w:val="20"/>
          <w:lang w:val="en-GB"/>
        </w:rPr>
      </w:pPr>
    </w:p>
    <w:p w:rsidR="00946A38" w:rsidRPr="00744FC6" w:rsidRDefault="00946A38" w:rsidP="00F4536D">
      <w:pPr>
        <w:pStyle w:val="Heading2"/>
        <w:numPr>
          <w:ilvl w:val="0"/>
          <w:numId w:val="34"/>
        </w:numPr>
        <w:tabs>
          <w:tab w:val="right" w:pos="9639"/>
        </w:tabs>
        <w:spacing w:before="0" w:line="360" w:lineRule="auto"/>
        <w:ind w:left="567" w:hanging="567"/>
        <w:jc w:val="both"/>
        <w:rPr>
          <w:color w:val="002060"/>
          <w:szCs w:val="20"/>
          <w:lang w:val="en-GB"/>
        </w:rPr>
      </w:pPr>
      <w:bookmarkStart w:id="18" w:name="_Toc373755018"/>
      <w:r w:rsidRPr="00744FC6">
        <w:rPr>
          <w:color w:val="002060"/>
          <w:szCs w:val="20"/>
          <w:lang w:val="en-GB"/>
        </w:rPr>
        <w:t>REFERENCES</w:t>
      </w:r>
      <w:bookmarkEnd w:id="18"/>
    </w:p>
    <w:p w:rsidR="00D8286F" w:rsidRPr="00744FC6" w:rsidRDefault="00D8286F" w:rsidP="005E76E5">
      <w:pPr>
        <w:pStyle w:val="NoSpacing"/>
        <w:tabs>
          <w:tab w:val="right" w:pos="9639"/>
        </w:tabs>
        <w:spacing w:line="360" w:lineRule="auto"/>
        <w:jc w:val="both"/>
        <w:rPr>
          <w:sz w:val="20"/>
          <w:szCs w:val="20"/>
          <w:lang w:val="en-GB"/>
        </w:rPr>
      </w:pPr>
    </w:p>
    <w:p w:rsidR="00946A38" w:rsidRPr="00744FC6" w:rsidRDefault="00946A38" w:rsidP="005E76E5">
      <w:pPr>
        <w:pStyle w:val="NoSpacing"/>
        <w:tabs>
          <w:tab w:val="right" w:pos="9639"/>
        </w:tabs>
        <w:spacing w:line="360" w:lineRule="auto"/>
        <w:jc w:val="both"/>
        <w:rPr>
          <w:sz w:val="20"/>
          <w:szCs w:val="20"/>
          <w:lang w:val="en-GB"/>
        </w:rPr>
      </w:pPr>
      <w:r w:rsidRPr="00744FC6">
        <w:rPr>
          <w:sz w:val="20"/>
          <w:szCs w:val="20"/>
          <w:lang w:val="en-GB"/>
        </w:rPr>
        <w:t>The following references were observed in compiling this document:</w:t>
      </w:r>
    </w:p>
    <w:p w:rsidR="00946A38" w:rsidRPr="00744FC6" w:rsidRDefault="00946A3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Municipal Finance Management Act, 2003</w:t>
      </w:r>
    </w:p>
    <w:p w:rsidR="00946A38" w:rsidRPr="00744FC6" w:rsidRDefault="00946A3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Municipal Systems Act, 2000</w:t>
      </w:r>
    </w:p>
    <w:p w:rsidR="00295BE8" w:rsidRPr="00744FC6" w:rsidRDefault="00295BE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Municipal transfer and disposal regulations, Government Gazette no.31346</w:t>
      </w:r>
    </w:p>
    <w:p w:rsidR="00A3249A" w:rsidRPr="00744FC6" w:rsidRDefault="00E51F7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The</w:t>
      </w:r>
      <w:r w:rsidR="00A3249A" w:rsidRPr="00744FC6">
        <w:rPr>
          <w:sz w:val="20"/>
          <w:szCs w:val="20"/>
          <w:lang w:val="en-GB"/>
        </w:rPr>
        <w:t xml:space="preserve"> Local Government: Municipal Systems Act 2000 (Act No. 32 of 2000);</w:t>
      </w:r>
    </w:p>
    <w:p w:rsidR="00E51F78" w:rsidRPr="00744FC6" w:rsidRDefault="00E51F7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The Municipal Budget and Reporting Regulations;</w:t>
      </w:r>
    </w:p>
    <w:p w:rsidR="00E51F78" w:rsidRDefault="00E51F78" w:rsidP="005E76E5">
      <w:pPr>
        <w:pStyle w:val="NoSpacing"/>
        <w:numPr>
          <w:ilvl w:val="0"/>
          <w:numId w:val="4"/>
        </w:numPr>
        <w:tabs>
          <w:tab w:val="right" w:pos="9639"/>
        </w:tabs>
        <w:spacing w:line="360" w:lineRule="auto"/>
        <w:ind w:left="567" w:hanging="567"/>
        <w:jc w:val="both"/>
        <w:rPr>
          <w:sz w:val="20"/>
          <w:szCs w:val="20"/>
          <w:lang w:val="en-GB"/>
        </w:rPr>
      </w:pPr>
      <w:r w:rsidRPr="00744FC6">
        <w:rPr>
          <w:sz w:val="20"/>
          <w:szCs w:val="20"/>
          <w:lang w:val="en-GB"/>
        </w:rPr>
        <w:t>MFMA Circular</w:t>
      </w:r>
      <w:r w:rsidR="00780FB8" w:rsidRPr="00744FC6">
        <w:rPr>
          <w:sz w:val="20"/>
          <w:szCs w:val="20"/>
          <w:lang w:val="en-GB"/>
        </w:rPr>
        <w:t>s</w:t>
      </w:r>
      <w:r w:rsidRPr="00744FC6">
        <w:rPr>
          <w:sz w:val="20"/>
          <w:szCs w:val="20"/>
          <w:lang w:val="en-GB"/>
        </w:rPr>
        <w:t xml:space="preserve"> </w:t>
      </w:r>
      <w:r w:rsidR="00E01F24">
        <w:rPr>
          <w:sz w:val="20"/>
          <w:szCs w:val="20"/>
          <w:lang w:val="en-GB"/>
        </w:rPr>
        <w:t>relating to municipal budgets</w:t>
      </w:r>
    </w:p>
    <w:p w:rsidR="00EA310C" w:rsidRPr="00744FC6" w:rsidRDefault="00EA310C" w:rsidP="00EA310C">
      <w:pPr>
        <w:pStyle w:val="NoSpacing"/>
        <w:tabs>
          <w:tab w:val="right" w:pos="9639"/>
        </w:tabs>
        <w:spacing w:line="360" w:lineRule="auto"/>
        <w:ind w:left="567"/>
        <w:jc w:val="both"/>
        <w:rPr>
          <w:sz w:val="20"/>
          <w:szCs w:val="20"/>
          <w:lang w:val="en-GB"/>
        </w:rPr>
      </w:pPr>
    </w:p>
    <w:p w:rsidR="00622181" w:rsidRPr="00744FC6" w:rsidRDefault="00622181" w:rsidP="005E76E5">
      <w:pPr>
        <w:tabs>
          <w:tab w:val="right" w:pos="9639"/>
        </w:tabs>
        <w:spacing w:after="0" w:line="360" w:lineRule="auto"/>
        <w:ind w:left="567" w:hanging="567"/>
        <w:jc w:val="both"/>
        <w:rPr>
          <w:sz w:val="20"/>
          <w:szCs w:val="20"/>
          <w:lang w:val="en-GB"/>
        </w:rPr>
      </w:pPr>
    </w:p>
    <w:p w:rsidR="00DF068A" w:rsidRPr="00744FC6" w:rsidRDefault="00DF068A" w:rsidP="00F4536D">
      <w:pPr>
        <w:pStyle w:val="Heading2"/>
        <w:numPr>
          <w:ilvl w:val="0"/>
          <w:numId w:val="34"/>
        </w:numPr>
        <w:tabs>
          <w:tab w:val="left" w:pos="567"/>
          <w:tab w:val="right" w:pos="9639"/>
        </w:tabs>
        <w:spacing w:before="0" w:line="360" w:lineRule="auto"/>
        <w:ind w:left="567" w:hanging="567"/>
        <w:jc w:val="both"/>
        <w:rPr>
          <w:color w:val="002060"/>
          <w:szCs w:val="20"/>
          <w:lang w:val="en-GB"/>
        </w:rPr>
      </w:pPr>
      <w:bookmarkStart w:id="19" w:name="_Toc320169567"/>
      <w:bookmarkStart w:id="20" w:name="_Toc373755019"/>
      <w:r w:rsidRPr="00744FC6">
        <w:rPr>
          <w:color w:val="002060"/>
          <w:szCs w:val="20"/>
          <w:lang w:val="en-GB"/>
        </w:rPr>
        <w:t>POLICY IMPLEMENTATION</w:t>
      </w:r>
      <w:bookmarkEnd w:id="19"/>
      <w:bookmarkEnd w:id="20"/>
      <w:r w:rsidRPr="00744FC6">
        <w:rPr>
          <w:color w:val="002060"/>
          <w:szCs w:val="20"/>
          <w:lang w:val="en-GB"/>
        </w:rPr>
        <w:t xml:space="preserve"> </w:t>
      </w:r>
    </w:p>
    <w:p w:rsidR="00AD3026" w:rsidRPr="00744FC6" w:rsidRDefault="00AD3026" w:rsidP="005E76E5">
      <w:pPr>
        <w:pStyle w:val="NoSpacing"/>
        <w:tabs>
          <w:tab w:val="right" w:pos="9639"/>
        </w:tabs>
        <w:spacing w:line="360" w:lineRule="auto"/>
        <w:jc w:val="both"/>
        <w:rPr>
          <w:rFonts w:eastAsia="Times New Roman" w:cs="Arial"/>
          <w:sz w:val="20"/>
          <w:szCs w:val="20"/>
          <w:lang w:val="en-GB"/>
        </w:rPr>
      </w:pPr>
    </w:p>
    <w:p w:rsidR="00DF068A" w:rsidRPr="00744FC6" w:rsidRDefault="00504BD8" w:rsidP="005E76E5">
      <w:pPr>
        <w:pStyle w:val="NoSpacing"/>
        <w:tabs>
          <w:tab w:val="right" w:pos="9639"/>
        </w:tabs>
        <w:spacing w:line="360" w:lineRule="auto"/>
        <w:jc w:val="both"/>
        <w:rPr>
          <w:rFonts w:eastAsia="Times New Roman" w:cs="Arial"/>
          <w:sz w:val="20"/>
          <w:szCs w:val="20"/>
          <w:lang w:val="en-GB"/>
        </w:rPr>
      </w:pPr>
      <w:r w:rsidRPr="00744FC6">
        <w:rPr>
          <w:rFonts w:eastAsia="Times New Roman" w:cs="Arial"/>
          <w:sz w:val="20"/>
          <w:szCs w:val="20"/>
          <w:lang w:val="en-GB"/>
        </w:rPr>
        <w:t>P</w:t>
      </w:r>
      <w:r w:rsidR="004B271A" w:rsidRPr="00744FC6">
        <w:rPr>
          <w:rFonts w:eastAsia="Times New Roman" w:cs="Arial"/>
          <w:sz w:val="20"/>
          <w:szCs w:val="20"/>
          <w:lang w:val="en-GB"/>
        </w:rPr>
        <w:t>rocedures should</w:t>
      </w:r>
      <w:r w:rsidR="00DF068A" w:rsidRPr="00744FC6">
        <w:rPr>
          <w:rFonts w:eastAsia="Times New Roman" w:cs="Arial"/>
          <w:sz w:val="20"/>
          <w:szCs w:val="20"/>
          <w:lang w:val="en-GB"/>
        </w:rPr>
        <w:t xml:space="preserve"> </w:t>
      </w:r>
      <w:r w:rsidR="00193833" w:rsidRPr="00744FC6">
        <w:rPr>
          <w:rFonts w:eastAsia="Times New Roman" w:cs="Arial"/>
          <w:sz w:val="20"/>
          <w:szCs w:val="20"/>
          <w:lang w:val="en-GB"/>
        </w:rPr>
        <w:t xml:space="preserve">be prepared and adopted by the </w:t>
      </w:r>
      <w:r w:rsidR="00005FB6" w:rsidRPr="00744FC6">
        <w:rPr>
          <w:rFonts w:eastAsia="Times New Roman" w:cs="Arial"/>
          <w:sz w:val="20"/>
          <w:szCs w:val="20"/>
          <w:lang w:val="en-GB"/>
        </w:rPr>
        <w:t>AO</w:t>
      </w:r>
      <w:r w:rsidR="00DF068A" w:rsidRPr="00744FC6">
        <w:rPr>
          <w:rFonts w:eastAsia="Times New Roman" w:cs="Arial"/>
          <w:sz w:val="20"/>
          <w:szCs w:val="20"/>
          <w:lang w:val="en-GB"/>
        </w:rPr>
        <w:t>, in consultation with the CFO, to give effect to this policy.</w:t>
      </w:r>
    </w:p>
    <w:p w:rsidR="00D61F1F" w:rsidRPr="00744FC6" w:rsidRDefault="00D61F1F" w:rsidP="005E76E5">
      <w:pPr>
        <w:pStyle w:val="NoSpacing"/>
        <w:tabs>
          <w:tab w:val="right" w:pos="9639"/>
        </w:tabs>
        <w:spacing w:line="360" w:lineRule="auto"/>
        <w:jc w:val="both"/>
        <w:rPr>
          <w:rFonts w:eastAsia="Times New Roman" w:cs="Arial"/>
          <w:sz w:val="20"/>
          <w:szCs w:val="20"/>
          <w:lang w:val="en-GB"/>
        </w:rPr>
      </w:pPr>
    </w:p>
    <w:p w:rsidR="0007020E" w:rsidRPr="00744FC6" w:rsidRDefault="0007020E" w:rsidP="005E76E5">
      <w:pPr>
        <w:pStyle w:val="Heading2"/>
        <w:tabs>
          <w:tab w:val="left" w:pos="567"/>
          <w:tab w:val="right" w:pos="9639"/>
        </w:tabs>
        <w:spacing w:before="0" w:line="360" w:lineRule="auto"/>
        <w:jc w:val="both"/>
        <w:rPr>
          <w:rFonts w:eastAsia="Times New Roman"/>
          <w:color w:val="002060"/>
          <w:szCs w:val="20"/>
          <w:lang w:val="en-GB"/>
        </w:rPr>
      </w:pPr>
      <w:bookmarkStart w:id="21" w:name="_Toc373755020"/>
      <w:r w:rsidRPr="00744FC6">
        <w:rPr>
          <w:rFonts w:eastAsia="Times New Roman"/>
          <w:color w:val="002060"/>
          <w:szCs w:val="20"/>
          <w:lang w:val="en-GB"/>
        </w:rPr>
        <w:t xml:space="preserve">ANNEXURE A: </w:t>
      </w:r>
      <w:r w:rsidR="001C6879" w:rsidRPr="00744FC6">
        <w:rPr>
          <w:rFonts w:eastAsia="Times New Roman"/>
          <w:color w:val="002060"/>
          <w:szCs w:val="20"/>
          <w:lang w:val="en-GB"/>
        </w:rPr>
        <w:t>BUDGET PROCESS TIMETABLE</w:t>
      </w:r>
      <w:bookmarkEnd w:id="21"/>
    </w:p>
    <w:p w:rsidR="00D8286F" w:rsidRPr="00744FC6" w:rsidRDefault="00D8286F" w:rsidP="005E76E5">
      <w:pPr>
        <w:tabs>
          <w:tab w:val="right" w:pos="9639"/>
        </w:tabs>
        <w:rPr>
          <w:sz w:val="20"/>
          <w:szCs w:val="20"/>
          <w:lang w:val="en-GB"/>
        </w:rPr>
      </w:pPr>
    </w:p>
    <w:tbl>
      <w:tblPr>
        <w:tblW w:w="11160" w:type="dxa"/>
        <w:jc w:val="center"/>
        <w:tblLook w:val="04A0" w:firstRow="1" w:lastRow="0" w:firstColumn="1" w:lastColumn="0" w:noHBand="0" w:noVBand="1"/>
      </w:tblPr>
      <w:tblGrid>
        <w:gridCol w:w="2735"/>
        <w:gridCol w:w="5792"/>
        <w:gridCol w:w="2633"/>
      </w:tblGrid>
      <w:tr w:rsidR="00780FB8" w:rsidRPr="00744FC6" w:rsidTr="00296676">
        <w:trPr>
          <w:trHeight w:val="326"/>
          <w:tblHeader/>
          <w:jc w:val="center"/>
        </w:trPr>
        <w:tc>
          <w:tcPr>
            <w:tcW w:w="2735"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780FB8" w:rsidRPr="00744FC6" w:rsidRDefault="00780FB8" w:rsidP="005E76E5">
            <w:pPr>
              <w:tabs>
                <w:tab w:val="right" w:pos="9639"/>
              </w:tabs>
              <w:spacing w:after="0" w:line="240" w:lineRule="auto"/>
              <w:jc w:val="center"/>
              <w:rPr>
                <w:rFonts w:eastAsia="Times New Roman" w:cs="Arial"/>
                <w:b/>
                <w:bCs/>
                <w:color w:val="FFFFFF"/>
                <w:sz w:val="20"/>
                <w:szCs w:val="20"/>
                <w:lang w:eastAsia="en-ZA"/>
              </w:rPr>
            </w:pPr>
            <w:r w:rsidRPr="00744FC6">
              <w:rPr>
                <w:rFonts w:eastAsia="Times New Roman" w:cs="Arial"/>
                <w:b/>
                <w:bCs/>
                <w:color w:val="FFFFFF"/>
                <w:sz w:val="20"/>
                <w:szCs w:val="20"/>
                <w:lang w:eastAsia="en-ZA"/>
              </w:rPr>
              <w:t>TIMEFRAME</w:t>
            </w:r>
          </w:p>
        </w:tc>
        <w:tc>
          <w:tcPr>
            <w:tcW w:w="5792" w:type="dxa"/>
            <w:tcBorders>
              <w:top w:val="single" w:sz="4" w:space="0" w:color="auto"/>
              <w:left w:val="nil"/>
              <w:bottom w:val="single" w:sz="4" w:space="0" w:color="auto"/>
              <w:right w:val="single" w:sz="4" w:space="0" w:color="auto"/>
            </w:tcBorders>
            <w:shd w:val="clear" w:color="000000" w:fill="002060"/>
            <w:vAlign w:val="center"/>
            <w:hideMark/>
          </w:tcPr>
          <w:p w:rsidR="00780FB8" w:rsidRPr="00744FC6" w:rsidRDefault="00780FB8" w:rsidP="005E76E5">
            <w:pPr>
              <w:tabs>
                <w:tab w:val="right" w:pos="9639"/>
              </w:tabs>
              <w:spacing w:after="0" w:line="240" w:lineRule="auto"/>
              <w:jc w:val="center"/>
              <w:rPr>
                <w:rFonts w:eastAsia="Times New Roman" w:cs="Arial"/>
                <w:b/>
                <w:bCs/>
                <w:color w:val="FFFFFF"/>
                <w:sz w:val="20"/>
                <w:szCs w:val="20"/>
                <w:lang w:eastAsia="en-ZA"/>
              </w:rPr>
            </w:pPr>
            <w:r w:rsidRPr="00744FC6">
              <w:rPr>
                <w:rFonts w:eastAsia="Times New Roman" w:cs="Arial"/>
                <w:b/>
                <w:bCs/>
                <w:color w:val="FFFFFF"/>
                <w:sz w:val="20"/>
                <w:szCs w:val="20"/>
                <w:lang w:eastAsia="en-ZA"/>
              </w:rPr>
              <w:t>ACTIVITY</w:t>
            </w:r>
          </w:p>
        </w:tc>
        <w:tc>
          <w:tcPr>
            <w:tcW w:w="2633" w:type="dxa"/>
            <w:tcBorders>
              <w:top w:val="single" w:sz="4" w:space="0" w:color="auto"/>
              <w:left w:val="nil"/>
              <w:bottom w:val="single" w:sz="4" w:space="0" w:color="auto"/>
              <w:right w:val="single" w:sz="4" w:space="0" w:color="auto"/>
            </w:tcBorders>
            <w:shd w:val="clear" w:color="000000" w:fill="002060"/>
            <w:noWrap/>
            <w:vAlign w:val="center"/>
            <w:hideMark/>
          </w:tcPr>
          <w:p w:rsidR="00780FB8" w:rsidRPr="00744FC6" w:rsidRDefault="00780FB8" w:rsidP="005E76E5">
            <w:pPr>
              <w:tabs>
                <w:tab w:val="right" w:pos="9639"/>
              </w:tabs>
              <w:spacing w:after="0" w:line="240" w:lineRule="auto"/>
              <w:jc w:val="center"/>
              <w:rPr>
                <w:rFonts w:eastAsia="Times New Roman" w:cs="Arial"/>
                <w:b/>
                <w:bCs/>
                <w:color w:val="FFFFFF"/>
                <w:sz w:val="20"/>
                <w:szCs w:val="20"/>
                <w:lang w:eastAsia="en-ZA"/>
              </w:rPr>
            </w:pPr>
            <w:r w:rsidRPr="00744FC6">
              <w:rPr>
                <w:rFonts w:eastAsia="Times New Roman" w:cs="Arial"/>
                <w:b/>
                <w:bCs/>
                <w:color w:val="FFFFFF"/>
                <w:sz w:val="20"/>
                <w:szCs w:val="20"/>
                <w:lang w:eastAsia="en-ZA"/>
              </w:rPr>
              <w:t>RESPONSIBILITY</w:t>
            </w:r>
          </w:p>
        </w:tc>
      </w:tr>
      <w:tr w:rsidR="00780FB8" w:rsidRPr="00744FC6" w:rsidTr="00296676">
        <w:trPr>
          <w:trHeight w:val="815"/>
          <w:jc w:val="center"/>
        </w:trPr>
        <w:tc>
          <w:tcPr>
            <w:tcW w:w="2735" w:type="dxa"/>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1 November Year 1 – 10 December Year 1</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Heads of Departments to prepare and submit first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operating and capital budgets in line with the approved operational plans, budget guidelines and secured financing sources.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E01F24" w:rsidP="00E01F24">
            <w:pPr>
              <w:tabs>
                <w:tab w:val="right" w:pos="9639"/>
              </w:tabs>
              <w:spacing w:after="0" w:line="240" w:lineRule="auto"/>
              <w:jc w:val="center"/>
              <w:rPr>
                <w:rFonts w:eastAsia="Times New Roman" w:cs="Arial"/>
                <w:color w:val="000000"/>
                <w:sz w:val="20"/>
                <w:szCs w:val="20"/>
                <w:lang w:eastAsia="en-ZA"/>
              </w:rPr>
            </w:pPr>
            <w:r>
              <w:rPr>
                <w:rFonts w:eastAsia="Times New Roman" w:cs="Arial"/>
                <w:color w:val="000000"/>
                <w:sz w:val="20"/>
                <w:szCs w:val="20"/>
                <w:lang w:eastAsia="en-ZA"/>
              </w:rPr>
              <w:t>Managers</w:t>
            </w:r>
          </w:p>
        </w:tc>
      </w:tr>
      <w:tr w:rsidR="00780FB8" w:rsidRPr="00744FC6" w:rsidTr="00296676">
        <w:trPr>
          <w:trHeight w:val="326"/>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 xml:space="preserve">10 December Year 1 – </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Revision of the </w:t>
            </w:r>
            <w:r w:rsidR="001C6879" w:rsidRPr="00744FC6">
              <w:rPr>
                <w:rFonts w:eastAsia="Times New Roman" w:cs="Arial"/>
                <w:color w:val="000000"/>
                <w:sz w:val="20"/>
                <w:szCs w:val="20"/>
                <w:lang w:eastAsia="en-ZA"/>
              </w:rPr>
              <w:t xml:space="preserve">current </w:t>
            </w:r>
            <w:r w:rsidRPr="00744FC6">
              <w:rPr>
                <w:rFonts w:eastAsia="Times New Roman" w:cs="Arial"/>
                <w:color w:val="000000"/>
                <w:sz w:val="20"/>
                <w:szCs w:val="20"/>
                <w:lang w:eastAsia="en-ZA"/>
              </w:rPr>
              <w:t>operational and capital budget.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CFO/ </w:t>
            </w:r>
            <w:r w:rsidR="00E01F24">
              <w:rPr>
                <w:rFonts w:eastAsia="Times New Roman" w:cs="Arial"/>
                <w:color w:val="000000"/>
                <w:sz w:val="20"/>
                <w:szCs w:val="20"/>
                <w:lang w:eastAsia="en-ZA"/>
              </w:rPr>
              <w:t>Managers</w:t>
            </w:r>
            <w:r w:rsidR="001D418B" w:rsidRPr="00744FC6">
              <w:rPr>
                <w:rFonts w:eastAsia="Times New Roman" w:cs="Arial"/>
                <w:color w:val="000000"/>
                <w:sz w:val="20"/>
                <w:szCs w:val="20"/>
                <w:lang w:eastAsia="en-ZA"/>
              </w:rPr>
              <w:t xml:space="preserve"> </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Compilation of the MFMA Sec 72 Report and submission to the </w:t>
            </w:r>
            <w:r w:rsidR="001D418B" w:rsidRPr="00744FC6">
              <w:rPr>
                <w:rFonts w:eastAsia="Times New Roman" w:cs="Arial"/>
                <w:color w:val="000000"/>
                <w:sz w:val="20"/>
                <w:szCs w:val="20"/>
                <w:lang w:eastAsia="en-ZA"/>
              </w:rPr>
              <w:t>Mayor</w:t>
            </w:r>
            <w:r w:rsidRPr="00744FC6">
              <w:rPr>
                <w:rFonts w:eastAsia="Times New Roman" w:cs="Arial"/>
                <w:color w:val="000000"/>
                <w:sz w:val="20"/>
                <w:szCs w:val="20"/>
                <w:lang w:eastAsia="en-ZA"/>
              </w:rPr>
              <w: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EA310C">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Approval of adjustments budget by </w:t>
            </w:r>
            <w:r w:rsidR="00EA310C">
              <w:rPr>
                <w:rFonts w:eastAsia="Times New Roman" w:cs="Arial"/>
                <w:color w:val="000000"/>
                <w:sz w:val="20"/>
                <w:szCs w:val="20"/>
                <w:lang w:eastAsia="en-ZA"/>
              </w:rPr>
              <w:t>Financial</w:t>
            </w:r>
            <w:r w:rsidRPr="00744FC6">
              <w:rPr>
                <w:rFonts w:eastAsia="Times New Roman" w:cs="Arial"/>
                <w:color w:val="000000"/>
                <w:sz w:val="20"/>
                <w:szCs w:val="20"/>
                <w:lang w:eastAsia="en-ZA"/>
              </w:rPr>
              <w:t xml:space="preserve"> Committee.</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Approval of adjustments budget by Council.</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1D418B"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AO/ </w:t>
            </w:r>
            <w:r w:rsidR="00780FB8" w:rsidRPr="00744FC6">
              <w:rPr>
                <w:rFonts w:eastAsia="Times New Roman" w:cs="Arial"/>
                <w:color w:val="000000"/>
                <w:sz w:val="20"/>
                <w:szCs w:val="20"/>
                <w:lang w:eastAsia="en-ZA"/>
              </w:rPr>
              <w:t>Mayor</w:t>
            </w:r>
          </w:p>
        </w:tc>
      </w:tr>
      <w:tr w:rsidR="00780FB8" w:rsidRPr="00744FC6" w:rsidTr="00296676">
        <w:trPr>
          <w:trHeight w:val="554"/>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10 December Year 1 – 21 January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first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 in the following formats: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CFO/Manager</w:t>
            </w:r>
            <w:r w:rsidR="00E01F24">
              <w:rPr>
                <w:rFonts w:eastAsia="Times New Roman" w:cs="Arial"/>
                <w:color w:val="000000"/>
                <w:sz w:val="20"/>
                <w:szCs w:val="20"/>
                <w:lang w:eastAsia="en-ZA"/>
              </w:rPr>
              <w:t>s</w:t>
            </w:r>
            <w:r w:rsidR="001D418B" w:rsidRPr="00744FC6">
              <w:rPr>
                <w:rFonts w:eastAsia="Times New Roman" w:cs="Arial"/>
                <w:color w:val="000000"/>
                <w:sz w:val="20"/>
                <w:szCs w:val="20"/>
                <w:lang w:eastAsia="en-ZA"/>
              </w:rPr>
              <w:t xml:space="preserve"> </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High level consolidated format;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Line item budget; and</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Proposed Tariffs.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w:t>
            </w:r>
          </w:p>
        </w:tc>
      </w:tr>
      <w:tr w:rsidR="00780FB8" w:rsidRPr="00744FC6" w:rsidTr="00296676">
        <w:trPr>
          <w:trHeight w:val="554"/>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of and discussions </w:t>
            </w:r>
            <w:r w:rsidR="00EA310C">
              <w:rPr>
                <w:rFonts w:eastAsia="Times New Roman" w:cs="Arial"/>
                <w:color w:val="000000"/>
                <w:sz w:val="20"/>
                <w:szCs w:val="20"/>
                <w:lang w:eastAsia="en-ZA"/>
              </w:rPr>
              <w:t xml:space="preserve">on first </w:t>
            </w:r>
            <w:r w:rsidR="00C36D8E">
              <w:rPr>
                <w:rFonts w:eastAsia="Times New Roman" w:cs="Arial"/>
                <w:color w:val="000000"/>
                <w:sz w:val="20"/>
                <w:szCs w:val="20"/>
                <w:lang w:eastAsia="en-ZA"/>
              </w:rPr>
              <w:t>Draft</w:t>
            </w:r>
            <w:r w:rsidR="00EA310C">
              <w:rPr>
                <w:rFonts w:eastAsia="Times New Roman" w:cs="Arial"/>
                <w:color w:val="000000"/>
                <w:sz w:val="20"/>
                <w:szCs w:val="20"/>
                <w:lang w:eastAsia="en-ZA"/>
              </w:rPr>
              <w:t xml:space="preserve"> budget by Finance</w:t>
            </w:r>
            <w:r w:rsidRPr="00744FC6">
              <w:rPr>
                <w:rFonts w:eastAsia="Times New Roman" w:cs="Arial"/>
                <w:color w:val="000000"/>
                <w:sz w:val="20"/>
                <w:szCs w:val="20"/>
                <w:lang w:eastAsia="en-ZA"/>
              </w:rPr>
              <w:t xml:space="preserve"> Committee in line with operational plans, budget guidelines and IDP.</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AO/ CFO/ </w:t>
            </w:r>
            <w:r w:rsidR="00E01F24">
              <w:rPr>
                <w:rFonts w:eastAsia="Times New Roman" w:cs="Arial"/>
                <w:color w:val="000000"/>
                <w:sz w:val="20"/>
                <w:szCs w:val="20"/>
                <w:lang w:eastAsia="en-ZA"/>
              </w:rPr>
              <w:t>Managers</w:t>
            </w:r>
          </w:p>
        </w:tc>
      </w:tr>
      <w:tr w:rsidR="00780FB8" w:rsidRPr="00744FC6" w:rsidTr="00296676">
        <w:trPr>
          <w:trHeight w:val="505"/>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21 January Year 2 – 4 February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second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E01F24" w:rsidP="00E01F24">
            <w:pPr>
              <w:tabs>
                <w:tab w:val="right" w:pos="9639"/>
              </w:tabs>
              <w:spacing w:after="0" w:line="240" w:lineRule="auto"/>
              <w:jc w:val="center"/>
              <w:rPr>
                <w:rFonts w:eastAsia="Times New Roman" w:cs="Arial"/>
                <w:color w:val="000000"/>
                <w:sz w:val="20"/>
                <w:szCs w:val="20"/>
                <w:lang w:eastAsia="en-ZA"/>
              </w:rPr>
            </w:pPr>
            <w:r>
              <w:rPr>
                <w:rFonts w:eastAsia="Times New Roman" w:cs="Arial"/>
                <w:color w:val="000000"/>
                <w:sz w:val="20"/>
                <w:szCs w:val="20"/>
                <w:lang w:eastAsia="en-ZA"/>
              </w:rPr>
              <w:t xml:space="preserve">CFO &amp; </w:t>
            </w:r>
            <w:r w:rsidR="00780FB8" w:rsidRPr="00744FC6">
              <w:rPr>
                <w:rFonts w:eastAsia="Times New Roman" w:cs="Arial"/>
                <w:color w:val="000000"/>
                <w:sz w:val="20"/>
                <w:szCs w:val="20"/>
                <w:lang w:eastAsia="en-ZA"/>
              </w:rPr>
              <w:t>Manager</w:t>
            </w:r>
            <w:r>
              <w:rPr>
                <w:rFonts w:eastAsia="Times New Roman" w:cs="Arial"/>
                <w:color w:val="000000"/>
                <w:sz w:val="20"/>
                <w:szCs w:val="20"/>
                <w:lang w:eastAsia="en-ZA"/>
              </w:rPr>
              <w:t>s</w:t>
            </w:r>
          </w:p>
        </w:tc>
      </w:tr>
      <w:tr w:rsidR="00780FB8" w:rsidRPr="00744FC6" w:rsidTr="00296676">
        <w:trPr>
          <w:trHeight w:val="505"/>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Evaluation of and discus</w:t>
            </w:r>
            <w:r w:rsidR="00EA310C">
              <w:rPr>
                <w:rFonts w:eastAsia="Times New Roman" w:cs="Arial"/>
                <w:color w:val="000000"/>
                <w:sz w:val="20"/>
                <w:szCs w:val="20"/>
                <w:lang w:eastAsia="en-ZA"/>
              </w:rPr>
              <w:t xml:space="preserve">sions on second </w:t>
            </w:r>
            <w:r w:rsidR="00C36D8E">
              <w:rPr>
                <w:rFonts w:eastAsia="Times New Roman" w:cs="Arial"/>
                <w:color w:val="000000"/>
                <w:sz w:val="20"/>
                <w:szCs w:val="20"/>
                <w:lang w:eastAsia="en-ZA"/>
              </w:rPr>
              <w:t>Draft</w:t>
            </w:r>
            <w:r w:rsidR="00EA310C">
              <w:rPr>
                <w:rFonts w:eastAsia="Times New Roman" w:cs="Arial"/>
                <w:color w:val="000000"/>
                <w:sz w:val="20"/>
                <w:szCs w:val="20"/>
                <w:lang w:eastAsia="en-ZA"/>
              </w:rPr>
              <w:t xml:space="preserve"> by Financial</w:t>
            </w:r>
            <w:r w:rsidRPr="00744FC6">
              <w:rPr>
                <w:rFonts w:eastAsia="Times New Roman" w:cs="Arial"/>
                <w:color w:val="000000"/>
                <w:sz w:val="20"/>
                <w:szCs w:val="20"/>
                <w:lang w:eastAsia="en-ZA"/>
              </w:rPr>
              <w:t xml:space="preserve"> Committee.</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326"/>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7 February Year 2 – 14 February Year 2</w:t>
            </w:r>
          </w:p>
        </w:tc>
        <w:tc>
          <w:tcPr>
            <w:tcW w:w="5792" w:type="dxa"/>
            <w:vMerge w:val="restart"/>
            <w:tcBorders>
              <w:top w:val="nil"/>
              <w:left w:val="single" w:sz="4" w:space="0" w:color="auto"/>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of and discussions on second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by Portfolio Committees.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Chairpersons of </w:t>
            </w:r>
            <w:r w:rsidR="00E01F24">
              <w:rPr>
                <w:rFonts w:eastAsia="Times New Roman" w:cs="Arial"/>
                <w:color w:val="000000"/>
                <w:sz w:val="20"/>
                <w:szCs w:val="20"/>
                <w:lang w:eastAsia="en-ZA"/>
              </w:rPr>
              <w:t>Council</w:t>
            </w:r>
            <w:r w:rsidRPr="00744FC6">
              <w:rPr>
                <w:rFonts w:eastAsia="Times New Roman" w:cs="Arial"/>
                <w:color w:val="000000"/>
                <w:sz w:val="20"/>
                <w:szCs w:val="20"/>
                <w:lang w:eastAsia="en-ZA"/>
              </w:rPr>
              <w:t xml:space="preserve"> Committees/</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E01F24" w:rsidP="005E76E5">
            <w:pPr>
              <w:tabs>
                <w:tab w:val="right" w:pos="9639"/>
              </w:tabs>
              <w:spacing w:after="0" w:line="240" w:lineRule="auto"/>
              <w:jc w:val="center"/>
              <w:rPr>
                <w:rFonts w:eastAsia="Times New Roman" w:cs="Arial"/>
                <w:color w:val="000000"/>
                <w:sz w:val="20"/>
                <w:szCs w:val="20"/>
                <w:lang w:eastAsia="en-ZA"/>
              </w:rPr>
            </w:pPr>
            <w:r>
              <w:rPr>
                <w:rFonts w:eastAsia="Times New Roman" w:cs="Arial"/>
                <w:color w:val="000000"/>
                <w:sz w:val="20"/>
                <w:szCs w:val="20"/>
                <w:lang w:eastAsia="en-ZA"/>
              </w:rPr>
              <w:t>Managers</w:t>
            </w:r>
          </w:p>
        </w:tc>
      </w:tr>
      <w:tr w:rsidR="00780FB8" w:rsidRPr="00744FC6" w:rsidTr="00296676">
        <w:trPr>
          <w:trHeight w:val="571"/>
          <w:jc w:val="center"/>
        </w:trPr>
        <w:tc>
          <w:tcPr>
            <w:tcW w:w="2735" w:type="dxa"/>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14 February Year 2 – 4 March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and discussions of proposals from Portfolio Committees by the </w:t>
            </w:r>
            <w:r w:rsidR="00EA310C">
              <w:rPr>
                <w:rFonts w:eastAsia="Times New Roman" w:cs="Arial"/>
                <w:color w:val="000000"/>
                <w:sz w:val="20"/>
                <w:szCs w:val="20"/>
                <w:lang w:eastAsia="en-ZA"/>
              </w:rPr>
              <w:t xml:space="preserve">Finance </w:t>
            </w:r>
            <w:r w:rsidRPr="00744FC6">
              <w:rPr>
                <w:rFonts w:eastAsia="Times New Roman" w:cs="Arial"/>
                <w:color w:val="000000"/>
                <w:sz w:val="20"/>
                <w:szCs w:val="20"/>
                <w:lang w:eastAsia="en-ZA"/>
              </w:rPr>
              <w:t>Committee.</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473"/>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4 March Year 2 – 11 March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third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CFO/Manager</w:t>
            </w:r>
            <w:r w:rsidR="001D418B" w:rsidRPr="00744FC6">
              <w:rPr>
                <w:rFonts w:eastAsia="Times New Roman" w:cs="Arial"/>
                <w:color w:val="000000"/>
                <w:sz w:val="20"/>
                <w:szCs w:val="20"/>
                <w:lang w:eastAsia="en-ZA"/>
              </w:rPr>
              <w:t>s</w:t>
            </w:r>
          </w:p>
        </w:tc>
      </w:tr>
      <w:tr w:rsidR="00780FB8" w:rsidRPr="00744FC6" w:rsidTr="00296676">
        <w:trPr>
          <w:trHeight w:val="554"/>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and </w:t>
            </w:r>
            <w:proofErr w:type="spellStart"/>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isation</w:t>
            </w:r>
            <w:proofErr w:type="spellEnd"/>
            <w:r w:rsidRPr="00744FC6">
              <w:rPr>
                <w:rFonts w:eastAsia="Times New Roman" w:cs="Arial"/>
                <w:color w:val="000000"/>
                <w:sz w:val="20"/>
                <w:szCs w:val="20"/>
                <w:lang w:eastAsia="en-ZA"/>
              </w:rPr>
              <w:t xml:space="preserve"> of the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w:t>
            </w:r>
            <w:r w:rsidR="001C6879" w:rsidRPr="00744FC6">
              <w:rPr>
                <w:rFonts w:eastAsia="Times New Roman" w:cs="Arial"/>
                <w:color w:val="000000"/>
                <w:sz w:val="20"/>
                <w:szCs w:val="20"/>
                <w:lang w:eastAsia="en-ZA"/>
              </w:rPr>
              <w:t>MTREF</w:t>
            </w:r>
            <w:r w:rsidRPr="00744FC6">
              <w:rPr>
                <w:rFonts w:eastAsia="Times New Roman" w:cs="Arial"/>
                <w:color w:val="000000"/>
                <w:sz w:val="20"/>
                <w:szCs w:val="20"/>
                <w:lang w:eastAsia="en-ZA"/>
              </w:rPr>
              <w:t xml:space="preserve"> operational and capital budgets by the </w:t>
            </w:r>
            <w:r w:rsidR="00EA310C">
              <w:rPr>
                <w:rFonts w:eastAsia="Times New Roman" w:cs="Arial"/>
                <w:color w:val="000000"/>
                <w:sz w:val="20"/>
                <w:szCs w:val="20"/>
                <w:lang w:eastAsia="en-ZA"/>
              </w:rPr>
              <w:t xml:space="preserve">Finance </w:t>
            </w:r>
            <w:r w:rsidRPr="00744FC6">
              <w:rPr>
                <w:rFonts w:eastAsia="Times New Roman" w:cs="Arial"/>
                <w:color w:val="000000"/>
                <w:sz w:val="20"/>
                <w:szCs w:val="20"/>
                <w:lang w:eastAsia="en-ZA"/>
              </w:rPr>
              <w:t>Committee.</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669"/>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11 March Year 2 – 31 March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E01F24">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CFO/Manager</w:t>
            </w:r>
            <w:r w:rsidR="001D418B" w:rsidRPr="00744FC6">
              <w:rPr>
                <w:rFonts w:eastAsia="Times New Roman" w:cs="Arial"/>
                <w:color w:val="000000"/>
                <w:sz w:val="20"/>
                <w:szCs w:val="20"/>
                <w:lang w:eastAsia="en-ZA"/>
              </w:rPr>
              <w:t>s</w:t>
            </w:r>
            <w:r w:rsidRPr="00744FC6">
              <w:rPr>
                <w:rFonts w:eastAsia="Times New Roman" w:cs="Arial"/>
                <w:color w:val="000000"/>
                <w:sz w:val="20"/>
                <w:szCs w:val="20"/>
                <w:lang w:eastAsia="en-ZA"/>
              </w:rPr>
              <w:t xml:space="preserve"> </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of and discussions on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 by Council.</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1D418B"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AO/ </w:t>
            </w:r>
            <w:r w:rsidR="00780FB8" w:rsidRPr="00744FC6">
              <w:rPr>
                <w:rFonts w:eastAsia="Times New Roman" w:cs="Arial"/>
                <w:color w:val="000000"/>
                <w:sz w:val="20"/>
                <w:szCs w:val="20"/>
                <w:lang w:eastAsia="en-ZA"/>
              </w:rPr>
              <w:t>Mayor</w:t>
            </w:r>
          </w:p>
        </w:tc>
      </w:tr>
      <w:tr w:rsidR="00780FB8" w:rsidRPr="00744FC6" w:rsidTr="00296676">
        <w:trPr>
          <w:trHeight w:val="326"/>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31 March Year 2 – 29 April Year 2</w:t>
            </w:r>
          </w:p>
        </w:tc>
        <w:tc>
          <w:tcPr>
            <w:tcW w:w="5792" w:type="dxa"/>
            <w:vMerge w:val="restart"/>
            <w:tcBorders>
              <w:top w:val="nil"/>
              <w:left w:val="single" w:sz="4" w:space="0" w:color="auto"/>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Consultation on </w:t>
            </w:r>
            <w:r w:rsidR="00C36D8E">
              <w:rPr>
                <w:rFonts w:eastAsia="Times New Roman" w:cs="Arial"/>
                <w:color w:val="000000"/>
                <w:sz w:val="20"/>
                <w:szCs w:val="20"/>
                <w:lang w:eastAsia="en-ZA"/>
              </w:rPr>
              <w:t>Draft</w:t>
            </w:r>
            <w:r w:rsidR="00DF71B5">
              <w:rPr>
                <w:rFonts w:eastAsia="Times New Roman" w:cs="Arial"/>
                <w:color w:val="000000"/>
                <w:sz w:val="20"/>
                <w:szCs w:val="20"/>
                <w:lang w:eastAsia="en-ZA"/>
              </w:rPr>
              <w:t xml:space="preserve"> </w:t>
            </w:r>
            <w:r w:rsidRPr="00744FC6">
              <w:rPr>
                <w:rFonts w:eastAsia="Times New Roman" w:cs="Arial"/>
                <w:color w:val="000000"/>
                <w:sz w:val="20"/>
                <w:szCs w:val="20"/>
                <w:lang w:eastAsia="en-ZA"/>
              </w:rPr>
              <w:t>budget through formal meetings with all possible stakeholders.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1D418B"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 Mayor</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652"/>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29 April Year 2 – 13 May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w:t>
            </w:r>
            <w:r w:rsidR="00E01F24">
              <w:rPr>
                <w:rFonts w:eastAsia="Times New Roman" w:cs="Arial"/>
                <w:color w:val="000000"/>
                <w:sz w:val="20"/>
                <w:szCs w:val="20"/>
                <w:lang w:eastAsia="en-ZA"/>
              </w:rPr>
              <w:t xml:space="preserve"> Manager</w:t>
            </w:r>
            <w:r w:rsidR="001D418B" w:rsidRPr="00744FC6">
              <w:rPr>
                <w:rFonts w:eastAsia="Times New Roman" w:cs="Arial"/>
                <w:color w:val="000000"/>
                <w:sz w:val="20"/>
                <w:szCs w:val="20"/>
                <w:lang w:eastAsia="en-ZA"/>
              </w:rPr>
              <w:t>s</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Evaluation of and discussions on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by </w:t>
            </w:r>
            <w:r w:rsidR="00EA310C">
              <w:rPr>
                <w:rFonts w:eastAsia="Times New Roman" w:cs="Arial"/>
                <w:color w:val="000000"/>
                <w:sz w:val="20"/>
                <w:szCs w:val="20"/>
                <w:lang w:eastAsia="en-ZA"/>
              </w:rPr>
              <w:t xml:space="preserve">Finance </w:t>
            </w:r>
            <w:r w:rsidRPr="00744FC6">
              <w:rPr>
                <w:rFonts w:eastAsia="Times New Roman" w:cs="Arial"/>
                <w:color w:val="000000"/>
                <w:sz w:val="20"/>
                <w:szCs w:val="20"/>
                <w:lang w:eastAsia="en-ZA"/>
              </w:rPr>
              <w:t>Committee.</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 CFO</w:t>
            </w:r>
          </w:p>
        </w:tc>
      </w:tr>
      <w:tr w:rsidR="00780FB8" w:rsidRPr="00744FC6" w:rsidTr="00296676">
        <w:trPr>
          <w:trHeight w:val="326"/>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13 May Year 2 – 31 May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consolidate and prepare the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capital and operating budgets.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w:t>
            </w:r>
            <w:r w:rsidR="00E01F24">
              <w:rPr>
                <w:rFonts w:eastAsia="Times New Roman" w:cs="Arial"/>
                <w:color w:val="000000"/>
                <w:sz w:val="20"/>
                <w:szCs w:val="20"/>
                <w:lang w:eastAsia="en-ZA"/>
              </w:rPr>
              <w:t xml:space="preserve"> Manager</w:t>
            </w:r>
            <w:r w:rsidR="001D418B" w:rsidRPr="00744FC6">
              <w:rPr>
                <w:rFonts w:eastAsia="Times New Roman" w:cs="Arial"/>
                <w:color w:val="000000"/>
                <w:sz w:val="20"/>
                <w:szCs w:val="20"/>
                <w:lang w:eastAsia="en-ZA"/>
              </w:rPr>
              <w:t>s</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Adoption of budget by Council.</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1D418B"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 xml:space="preserve">AO/ </w:t>
            </w:r>
            <w:r w:rsidR="00780FB8" w:rsidRPr="00744FC6">
              <w:rPr>
                <w:rFonts w:eastAsia="Times New Roman" w:cs="Arial"/>
                <w:color w:val="000000"/>
                <w:sz w:val="20"/>
                <w:szCs w:val="20"/>
                <w:lang w:eastAsia="en-ZA"/>
              </w:rPr>
              <w:t>Mayor</w:t>
            </w:r>
          </w:p>
        </w:tc>
      </w:tr>
      <w:tr w:rsidR="00780FB8" w:rsidRPr="00744FC6" w:rsidTr="00296676">
        <w:trPr>
          <w:trHeight w:val="554"/>
          <w:jc w:val="center"/>
        </w:trPr>
        <w:tc>
          <w:tcPr>
            <w:tcW w:w="2735" w:type="dxa"/>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31 May Year 2 – 13 June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Finance Department to submit approved budget to Provincial Treasury and National Treasury.</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w:t>
            </w:r>
          </w:p>
        </w:tc>
      </w:tr>
      <w:tr w:rsidR="00780FB8" w:rsidRPr="00744FC6" w:rsidTr="00296676">
        <w:trPr>
          <w:trHeight w:val="554"/>
          <w:jc w:val="center"/>
        </w:trPr>
        <w:tc>
          <w:tcPr>
            <w:tcW w:w="2735" w:type="dxa"/>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31 May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Finance Department to </w:t>
            </w:r>
            <w:proofErr w:type="spellStart"/>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ise</w:t>
            </w:r>
            <w:proofErr w:type="spellEnd"/>
            <w:r w:rsidRPr="00744FC6">
              <w:rPr>
                <w:rFonts w:eastAsia="Times New Roman" w:cs="Arial"/>
                <w:color w:val="000000"/>
                <w:sz w:val="20"/>
                <w:szCs w:val="20"/>
                <w:lang w:eastAsia="en-ZA"/>
              </w:rPr>
              <w:t xml:space="preserve"> all preparations to ensure proper and timeous implementation of budget, including promulgation of tariffs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CFO</w:t>
            </w:r>
          </w:p>
        </w:tc>
      </w:tr>
      <w:tr w:rsidR="00780FB8" w:rsidRPr="00744FC6" w:rsidTr="00296676">
        <w:trPr>
          <w:trHeight w:val="554"/>
          <w:jc w:val="center"/>
        </w:trPr>
        <w:tc>
          <w:tcPr>
            <w:tcW w:w="27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b/>
                <w:bCs/>
                <w:color w:val="000000"/>
                <w:sz w:val="20"/>
                <w:szCs w:val="20"/>
                <w:lang w:eastAsia="en-ZA"/>
              </w:rPr>
            </w:pPr>
            <w:r w:rsidRPr="00744FC6">
              <w:rPr>
                <w:rFonts w:eastAsia="Times New Roman" w:cs="Arial"/>
                <w:b/>
                <w:bCs/>
                <w:color w:val="000000"/>
                <w:sz w:val="20"/>
                <w:szCs w:val="20"/>
                <w:lang w:eastAsia="en-ZA"/>
              </w:rPr>
              <w:t>30 June Year 2</w:t>
            </w: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780FB8" w:rsidP="00EA310C">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 xml:space="preserve">Municipal Manager to submit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SDBIP’s and </w:t>
            </w:r>
            <w:r w:rsidR="00C36D8E">
              <w:rPr>
                <w:rFonts w:eastAsia="Times New Roman" w:cs="Arial"/>
                <w:color w:val="000000"/>
                <w:sz w:val="20"/>
                <w:szCs w:val="20"/>
                <w:lang w:eastAsia="en-ZA"/>
              </w:rPr>
              <w:t>Draft</w:t>
            </w:r>
            <w:r w:rsidRPr="00744FC6">
              <w:rPr>
                <w:rFonts w:eastAsia="Times New Roman" w:cs="Arial"/>
                <w:color w:val="000000"/>
                <w:sz w:val="20"/>
                <w:szCs w:val="20"/>
                <w:lang w:eastAsia="en-ZA"/>
              </w:rPr>
              <w:t xml:space="preserve"> performance agreements of all section 5</w:t>
            </w:r>
            <w:r w:rsidR="00EA310C">
              <w:rPr>
                <w:rFonts w:eastAsia="Times New Roman" w:cs="Arial"/>
                <w:color w:val="000000"/>
                <w:sz w:val="20"/>
                <w:szCs w:val="20"/>
                <w:lang w:eastAsia="en-ZA"/>
              </w:rPr>
              <w:t>4A and 56</w:t>
            </w:r>
            <w:r w:rsidRPr="00744FC6">
              <w:rPr>
                <w:rFonts w:eastAsia="Times New Roman" w:cs="Arial"/>
                <w:color w:val="000000"/>
                <w:sz w:val="20"/>
                <w:szCs w:val="20"/>
                <w:lang w:eastAsia="en-ZA"/>
              </w:rPr>
              <w:t xml:space="preserve"> personnel to </w:t>
            </w:r>
            <w:r w:rsidR="001D418B" w:rsidRPr="00744FC6">
              <w:rPr>
                <w:rFonts w:eastAsia="Times New Roman" w:cs="Arial"/>
                <w:color w:val="000000"/>
                <w:sz w:val="20"/>
                <w:szCs w:val="20"/>
                <w:lang w:eastAsia="en-ZA"/>
              </w:rPr>
              <w:t>Mayor</w:t>
            </w:r>
            <w:r w:rsidRPr="00744FC6">
              <w:rPr>
                <w:rFonts w:eastAsia="Times New Roman" w:cs="Arial"/>
                <w:color w:val="000000"/>
                <w:sz w:val="20"/>
                <w:szCs w:val="20"/>
                <w:lang w:eastAsia="en-ZA"/>
              </w:rPr>
              <w:t>.</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780FB8"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w:t>
            </w:r>
          </w:p>
        </w:tc>
      </w:tr>
      <w:tr w:rsidR="00780FB8" w:rsidRPr="00744FC6" w:rsidTr="00296676">
        <w:trPr>
          <w:trHeight w:val="326"/>
          <w:jc w:val="center"/>
        </w:trPr>
        <w:tc>
          <w:tcPr>
            <w:tcW w:w="2735" w:type="dxa"/>
            <w:vMerge/>
            <w:tcBorders>
              <w:top w:val="nil"/>
              <w:left w:val="single" w:sz="4" w:space="0" w:color="auto"/>
              <w:bottom w:val="single" w:sz="4" w:space="0" w:color="auto"/>
              <w:right w:val="single" w:sz="4" w:space="0" w:color="auto"/>
            </w:tcBorders>
            <w:vAlign w:val="center"/>
            <w:hideMark/>
          </w:tcPr>
          <w:p w:rsidR="00780FB8" w:rsidRPr="00744FC6" w:rsidRDefault="00780FB8" w:rsidP="005E76E5">
            <w:pPr>
              <w:tabs>
                <w:tab w:val="right" w:pos="9639"/>
              </w:tabs>
              <w:spacing w:after="0" w:line="240" w:lineRule="auto"/>
              <w:rPr>
                <w:rFonts w:eastAsia="Times New Roman" w:cs="Arial"/>
                <w:b/>
                <w:bCs/>
                <w:color w:val="000000"/>
                <w:sz w:val="20"/>
                <w:szCs w:val="20"/>
                <w:lang w:eastAsia="en-ZA"/>
              </w:rPr>
            </w:pPr>
          </w:p>
        </w:tc>
        <w:tc>
          <w:tcPr>
            <w:tcW w:w="5792" w:type="dxa"/>
            <w:tcBorders>
              <w:top w:val="nil"/>
              <w:left w:val="nil"/>
              <w:bottom w:val="single" w:sz="4" w:space="0" w:color="auto"/>
              <w:right w:val="single" w:sz="4" w:space="0" w:color="auto"/>
            </w:tcBorders>
            <w:shd w:val="clear" w:color="auto" w:fill="auto"/>
            <w:vAlign w:val="center"/>
            <w:hideMark/>
          </w:tcPr>
          <w:p w:rsidR="00780FB8" w:rsidRPr="00744FC6" w:rsidRDefault="001D418B" w:rsidP="005E76E5">
            <w:pPr>
              <w:tabs>
                <w:tab w:val="right" w:pos="9639"/>
              </w:tabs>
              <w:spacing w:after="0" w:line="240" w:lineRule="auto"/>
              <w:rPr>
                <w:rFonts w:eastAsia="Times New Roman" w:cs="Arial"/>
                <w:color w:val="000000"/>
                <w:sz w:val="20"/>
                <w:szCs w:val="20"/>
                <w:lang w:eastAsia="en-ZA"/>
              </w:rPr>
            </w:pPr>
            <w:r w:rsidRPr="00744FC6">
              <w:rPr>
                <w:rFonts w:eastAsia="Times New Roman" w:cs="Arial"/>
                <w:color w:val="000000"/>
                <w:sz w:val="20"/>
                <w:szCs w:val="20"/>
                <w:lang w:eastAsia="en-ZA"/>
              </w:rPr>
              <w:t>Mayor</w:t>
            </w:r>
            <w:r w:rsidR="00780FB8" w:rsidRPr="00744FC6">
              <w:rPr>
                <w:rFonts w:eastAsia="Times New Roman" w:cs="Arial"/>
                <w:color w:val="000000"/>
                <w:sz w:val="20"/>
                <w:szCs w:val="20"/>
                <w:lang w:eastAsia="en-ZA"/>
              </w:rPr>
              <w:t xml:space="preserve"> to approve SDBIP’s and note performance agreements.</w:t>
            </w:r>
          </w:p>
        </w:tc>
        <w:tc>
          <w:tcPr>
            <w:tcW w:w="2633" w:type="dxa"/>
            <w:tcBorders>
              <w:top w:val="nil"/>
              <w:left w:val="nil"/>
              <w:bottom w:val="single" w:sz="4" w:space="0" w:color="auto"/>
              <w:right w:val="single" w:sz="4" w:space="0" w:color="auto"/>
            </w:tcBorders>
            <w:shd w:val="clear" w:color="auto" w:fill="auto"/>
            <w:noWrap/>
            <w:vAlign w:val="center"/>
            <w:hideMark/>
          </w:tcPr>
          <w:p w:rsidR="00780FB8" w:rsidRPr="00744FC6" w:rsidRDefault="001D418B" w:rsidP="005E76E5">
            <w:pPr>
              <w:tabs>
                <w:tab w:val="right" w:pos="9639"/>
              </w:tabs>
              <w:spacing w:after="0" w:line="240" w:lineRule="auto"/>
              <w:jc w:val="center"/>
              <w:rPr>
                <w:rFonts w:eastAsia="Times New Roman" w:cs="Arial"/>
                <w:color w:val="000000"/>
                <w:sz w:val="20"/>
                <w:szCs w:val="20"/>
                <w:lang w:eastAsia="en-ZA"/>
              </w:rPr>
            </w:pPr>
            <w:r w:rsidRPr="00744FC6">
              <w:rPr>
                <w:rFonts w:eastAsia="Times New Roman" w:cs="Arial"/>
                <w:color w:val="000000"/>
                <w:sz w:val="20"/>
                <w:szCs w:val="20"/>
                <w:lang w:eastAsia="en-ZA"/>
              </w:rPr>
              <w:t>AO/</w:t>
            </w:r>
            <w:r w:rsidR="00780FB8" w:rsidRPr="00744FC6">
              <w:rPr>
                <w:rFonts w:eastAsia="Times New Roman" w:cs="Arial"/>
                <w:color w:val="000000"/>
                <w:sz w:val="20"/>
                <w:szCs w:val="20"/>
                <w:lang w:eastAsia="en-ZA"/>
              </w:rPr>
              <w:t>Mayor</w:t>
            </w:r>
          </w:p>
        </w:tc>
      </w:tr>
    </w:tbl>
    <w:p w:rsidR="002A3A3C" w:rsidRDefault="002A3A3C" w:rsidP="00A2039D">
      <w:pPr>
        <w:tabs>
          <w:tab w:val="right" w:pos="9639"/>
        </w:tabs>
        <w:rPr>
          <w:sz w:val="20"/>
          <w:szCs w:val="20"/>
          <w:lang w:val="en-GB"/>
        </w:rPr>
      </w:pPr>
    </w:p>
    <w:p w:rsidR="00A2039D" w:rsidRDefault="00A2039D" w:rsidP="00A2039D">
      <w:pPr>
        <w:tabs>
          <w:tab w:val="right" w:pos="9639"/>
        </w:tabs>
        <w:rPr>
          <w:sz w:val="20"/>
          <w:szCs w:val="20"/>
          <w:lang w:val="en-GB"/>
        </w:rPr>
      </w:pPr>
    </w:p>
    <w:p w:rsidR="00A2039D" w:rsidRDefault="00A2039D" w:rsidP="00A2039D">
      <w:pPr>
        <w:tabs>
          <w:tab w:val="right" w:pos="9639"/>
        </w:tabs>
        <w:rPr>
          <w:b/>
          <w:sz w:val="20"/>
          <w:szCs w:val="20"/>
          <w:lang w:val="en-GB"/>
        </w:rPr>
      </w:pPr>
      <w:r>
        <w:rPr>
          <w:b/>
          <w:sz w:val="20"/>
          <w:szCs w:val="20"/>
          <w:lang w:val="en-GB"/>
        </w:rPr>
        <w:t>COMMENCEMENT</w:t>
      </w:r>
    </w:p>
    <w:p w:rsidR="00A2039D" w:rsidRPr="00A2039D" w:rsidRDefault="00A2039D" w:rsidP="00A2039D">
      <w:pPr>
        <w:tabs>
          <w:tab w:val="right" w:pos="9639"/>
        </w:tabs>
        <w:rPr>
          <w:sz w:val="20"/>
          <w:szCs w:val="20"/>
          <w:lang w:val="en-GB"/>
        </w:rPr>
      </w:pPr>
      <w:r w:rsidRPr="00A2039D">
        <w:rPr>
          <w:sz w:val="20"/>
          <w:szCs w:val="20"/>
          <w:lang w:val="en-GB"/>
        </w:rPr>
        <w:t>This po</w:t>
      </w:r>
      <w:r w:rsidR="00745624">
        <w:rPr>
          <w:sz w:val="20"/>
          <w:szCs w:val="20"/>
          <w:lang w:val="en-GB"/>
        </w:rPr>
        <w:t>licy takes effect on 1 July 2021</w:t>
      </w:r>
    </w:p>
    <w:p w:rsidR="00A2039D" w:rsidRDefault="00A2039D" w:rsidP="00A2039D">
      <w:pPr>
        <w:tabs>
          <w:tab w:val="right" w:pos="9639"/>
        </w:tabs>
        <w:rPr>
          <w:b/>
          <w:sz w:val="20"/>
          <w:szCs w:val="20"/>
          <w:lang w:val="en-GB"/>
        </w:rPr>
      </w:pPr>
    </w:p>
    <w:p w:rsidR="00A2039D" w:rsidRDefault="00A2039D" w:rsidP="00A2039D">
      <w:pPr>
        <w:tabs>
          <w:tab w:val="right" w:pos="9639"/>
        </w:tabs>
        <w:rPr>
          <w:b/>
          <w:sz w:val="20"/>
          <w:szCs w:val="20"/>
          <w:lang w:val="en-GB"/>
        </w:rPr>
      </w:pPr>
    </w:p>
    <w:p w:rsidR="00A2039D" w:rsidRDefault="00B5350C" w:rsidP="00A2039D">
      <w:pPr>
        <w:tabs>
          <w:tab w:val="right" w:pos="9639"/>
        </w:tabs>
        <w:rPr>
          <w:b/>
          <w:sz w:val="20"/>
          <w:szCs w:val="20"/>
          <w:lang w:val="en-GB"/>
        </w:rPr>
      </w:pPr>
      <w:r>
        <w:rPr>
          <w:b/>
          <w:sz w:val="20"/>
          <w:szCs w:val="20"/>
          <w:lang w:val="en-GB"/>
        </w:rPr>
        <w:t>APPROVED:  31</w:t>
      </w:r>
      <w:r w:rsidR="00745624">
        <w:rPr>
          <w:b/>
          <w:sz w:val="20"/>
          <w:szCs w:val="20"/>
          <w:lang w:val="en-GB"/>
        </w:rPr>
        <w:t xml:space="preserve"> May 2021</w:t>
      </w:r>
      <w:r w:rsidR="00A2039D">
        <w:rPr>
          <w:b/>
          <w:sz w:val="20"/>
          <w:szCs w:val="20"/>
          <w:lang w:val="en-GB"/>
        </w:rPr>
        <w:t xml:space="preserve">                                         </w:t>
      </w:r>
      <w:r w:rsidR="00745624">
        <w:rPr>
          <w:b/>
          <w:sz w:val="20"/>
          <w:szCs w:val="20"/>
          <w:lang w:val="en-GB"/>
        </w:rPr>
        <w:t xml:space="preserve">ACTING </w:t>
      </w:r>
      <w:r w:rsidR="00A2039D">
        <w:rPr>
          <w:b/>
          <w:sz w:val="20"/>
          <w:szCs w:val="20"/>
          <w:lang w:val="en-GB"/>
        </w:rPr>
        <w:t>MUNICIPAL MANAGER</w:t>
      </w:r>
      <w:r w:rsidR="00A2039D">
        <w:rPr>
          <w:b/>
          <w:sz w:val="20"/>
          <w:szCs w:val="20"/>
          <w:lang w:val="en-GB"/>
        </w:rPr>
        <w:tab/>
      </w:r>
      <w:r w:rsidR="00A2039D">
        <w:rPr>
          <w:b/>
          <w:sz w:val="20"/>
          <w:szCs w:val="20"/>
          <w:lang w:val="en-GB"/>
        </w:rPr>
        <w:tab/>
      </w:r>
      <w:r w:rsidR="00A2039D">
        <w:rPr>
          <w:b/>
          <w:sz w:val="20"/>
          <w:szCs w:val="20"/>
          <w:lang w:val="en-GB"/>
        </w:rPr>
        <w:tab/>
      </w:r>
      <w:r w:rsidR="00A2039D">
        <w:rPr>
          <w:b/>
          <w:sz w:val="20"/>
          <w:szCs w:val="20"/>
          <w:lang w:val="en-GB"/>
        </w:rPr>
        <w:tab/>
      </w:r>
      <w:r w:rsidR="00A2039D">
        <w:rPr>
          <w:b/>
          <w:sz w:val="20"/>
          <w:szCs w:val="20"/>
          <w:lang w:val="en-GB"/>
        </w:rPr>
        <w:tab/>
      </w:r>
    </w:p>
    <w:p w:rsidR="00A2039D" w:rsidRDefault="00A2039D" w:rsidP="00A2039D">
      <w:pPr>
        <w:tabs>
          <w:tab w:val="right" w:pos="9639"/>
        </w:tabs>
        <w:rPr>
          <w:b/>
          <w:sz w:val="20"/>
          <w:szCs w:val="20"/>
          <w:lang w:val="en-GB"/>
        </w:rPr>
      </w:pPr>
    </w:p>
    <w:p w:rsidR="00A2039D" w:rsidRPr="00A2039D" w:rsidRDefault="00A2039D" w:rsidP="00A2039D">
      <w:pPr>
        <w:tabs>
          <w:tab w:val="right" w:pos="9639"/>
        </w:tabs>
        <w:rPr>
          <w:b/>
          <w:sz w:val="20"/>
          <w:szCs w:val="20"/>
          <w:lang w:val="en-GB"/>
        </w:rPr>
        <w:sectPr w:rsidR="00A2039D" w:rsidRPr="00A2039D" w:rsidSect="00A2039D">
          <w:headerReference w:type="even" r:id="rId12"/>
          <w:headerReference w:type="default" r:id="rId13"/>
          <w:headerReference w:type="first" r:id="rId14"/>
          <w:footerReference w:type="first" r:id="rId15"/>
          <w:type w:val="continuous"/>
          <w:pgSz w:w="11906" w:h="16838"/>
          <w:pgMar w:top="709" w:right="1134" w:bottom="1134" w:left="993" w:header="709" w:footer="708" w:gutter="0"/>
          <w:cols w:space="708"/>
          <w:titlePg/>
          <w:docGrid w:linePitch="360"/>
        </w:sectPr>
      </w:pPr>
    </w:p>
    <w:p w:rsidR="002768D2" w:rsidRPr="00744FC6" w:rsidRDefault="002768D2" w:rsidP="00A2039D">
      <w:pPr>
        <w:tabs>
          <w:tab w:val="right" w:pos="9639"/>
        </w:tabs>
        <w:spacing w:after="0" w:line="240" w:lineRule="auto"/>
        <w:rPr>
          <w:b/>
          <w:sz w:val="20"/>
          <w:szCs w:val="20"/>
          <w:highlight w:val="yellow"/>
          <w:lang w:val="en-GB"/>
        </w:rPr>
      </w:pPr>
    </w:p>
    <w:sectPr w:rsidR="002768D2" w:rsidRPr="00744FC6" w:rsidSect="00A2039D">
      <w:headerReference w:type="even" r:id="rId16"/>
      <w:headerReference w:type="default" r:id="rId17"/>
      <w:headerReference w:type="first" r:id="rId18"/>
      <w:footerReference w:type="first" r:id="rId19"/>
      <w:type w:val="continuous"/>
      <w:pgSz w:w="11906" w:h="16838"/>
      <w:pgMar w:top="709" w:right="1134" w:bottom="1134" w:left="993" w:header="709"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747" w:rsidRDefault="00381747" w:rsidP="00757CA2">
      <w:pPr>
        <w:spacing w:after="0" w:line="240" w:lineRule="auto"/>
      </w:pPr>
      <w:r>
        <w:separator/>
      </w:r>
    </w:p>
  </w:endnote>
  <w:endnote w:type="continuationSeparator" w:id="0">
    <w:p w:rsidR="00381747" w:rsidRDefault="00381747" w:rsidP="00757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993782"/>
      <w:docPartObj>
        <w:docPartGallery w:val="Page Numbers (Bottom of Page)"/>
        <w:docPartUnique/>
      </w:docPartObj>
    </w:sdtPr>
    <w:sdtEndPr/>
    <w:sdtContent>
      <w:sdt>
        <w:sdtPr>
          <w:id w:val="1728636285"/>
          <w:docPartObj>
            <w:docPartGallery w:val="Page Numbers (Top of Page)"/>
            <w:docPartUnique/>
          </w:docPartObj>
        </w:sdtPr>
        <w:sdtEndPr/>
        <w:sdtContent>
          <w:p w:rsidR="002F57F5" w:rsidRDefault="002F57F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F6D6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6D61">
              <w:rPr>
                <w:b/>
                <w:bCs/>
                <w:noProof/>
              </w:rPr>
              <w:t>27</w:t>
            </w:r>
            <w:r>
              <w:rPr>
                <w:b/>
                <w:bCs/>
                <w:sz w:val="24"/>
                <w:szCs w:val="24"/>
              </w:rPr>
              <w:fldChar w:fldCharType="end"/>
            </w:r>
          </w:p>
        </w:sdtContent>
      </w:sdt>
    </w:sdtContent>
  </w:sdt>
  <w:p w:rsidR="002F57F5" w:rsidRPr="00C927A2" w:rsidRDefault="002F57F5" w:rsidP="00AC10EE">
    <w:pPr>
      <w:pStyle w:val="Footer"/>
      <w:pBdr>
        <w:top w:val="single" w:sz="4" w:space="1" w:color="auto"/>
      </w:pBdr>
      <w:jc w:val="right"/>
      <w:rPr>
        <w:b/>
        <w:bCs/>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Pr="00BD3001" w:rsidRDefault="002F57F5" w:rsidP="00AC10EE">
    <w:pPr>
      <w:pStyle w:val="Footer"/>
      <w:jc w:val="right"/>
      <w:rPr>
        <w:b/>
        <w:bCs/>
        <w:sz w:val="12"/>
        <w:szCs w:val="12"/>
      </w:rPr>
    </w:pPr>
  </w:p>
  <w:p w:rsidR="002F57F5" w:rsidRDefault="002F57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2"/>
        <w:szCs w:val="12"/>
      </w:rPr>
      <w:id w:val="680863700"/>
      <w:docPartObj>
        <w:docPartGallery w:val="Page Numbers (Bottom of Page)"/>
        <w:docPartUnique/>
      </w:docPartObj>
    </w:sdtPr>
    <w:sdtEndPr>
      <w:rPr>
        <w:color w:val="808080" w:themeColor="background1" w:themeShade="80"/>
        <w:spacing w:val="60"/>
      </w:rPr>
    </w:sdtEndPr>
    <w:sdtContent>
      <w:p w:rsidR="002F57F5" w:rsidRPr="007C01AE" w:rsidRDefault="002F57F5" w:rsidP="007C01AE">
        <w:pPr>
          <w:pStyle w:val="Footer"/>
          <w:pBdr>
            <w:top w:val="single" w:sz="4" w:space="1" w:color="D9D9D9" w:themeColor="background1" w:themeShade="D9"/>
          </w:pBdr>
          <w:jc w:val="right"/>
          <w:rPr>
            <w:b/>
            <w:bCs/>
            <w:sz w:val="12"/>
            <w:szCs w:val="12"/>
          </w:rPr>
        </w:pPr>
        <w:r w:rsidRPr="007C01AE">
          <w:rPr>
            <w:sz w:val="12"/>
            <w:szCs w:val="12"/>
          </w:rPr>
          <w:fldChar w:fldCharType="begin"/>
        </w:r>
        <w:r w:rsidRPr="007C01AE">
          <w:rPr>
            <w:sz w:val="12"/>
            <w:szCs w:val="12"/>
          </w:rPr>
          <w:instrText xml:space="preserve"> PAGE   \* MERGEFORMAT </w:instrText>
        </w:r>
        <w:r w:rsidRPr="007C01AE">
          <w:rPr>
            <w:sz w:val="12"/>
            <w:szCs w:val="12"/>
          </w:rPr>
          <w:fldChar w:fldCharType="separate"/>
        </w:r>
        <w:r w:rsidRPr="00E01F24">
          <w:rPr>
            <w:b/>
            <w:bCs/>
            <w:noProof/>
            <w:sz w:val="12"/>
            <w:szCs w:val="12"/>
          </w:rPr>
          <w:t>2</w:t>
        </w:r>
        <w:r w:rsidRPr="007C01AE">
          <w:rPr>
            <w:b/>
            <w:bCs/>
            <w:noProof/>
            <w:sz w:val="12"/>
            <w:szCs w:val="12"/>
          </w:rPr>
          <w:fldChar w:fldCharType="end"/>
        </w:r>
        <w:r w:rsidRPr="007C01AE">
          <w:rPr>
            <w:b/>
            <w:bCs/>
            <w:sz w:val="12"/>
            <w:szCs w:val="12"/>
          </w:rPr>
          <w:t xml:space="preserve"> | </w:t>
        </w:r>
        <w:r w:rsidRPr="007C01AE">
          <w:rPr>
            <w:color w:val="808080" w:themeColor="background1" w:themeShade="80"/>
            <w:spacing w:val="60"/>
            <w:sz w:val="12"/>
            <w:szCs w:val="12"/>
          </w:rPr>
          <w:t>Page</w:t>
        </w:r>
      </w:p>
    </w:sdtContent>
  </w:sdt>
  <w:p w:rsidR="002F57F5" w:rsidRDefault="002F57F5">
    <w:pPr>
      <w:pStyle w:val="Footer"/>
    </w:pPr>
  </w:p>
  <w:p w:rsidR="002F57F5" w:rsidRDefault="002F57F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Pr="002768D2" w:rsidRDefault="002F57F5" w:rsidP="0027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747" w:rsidRDefault="00381747" w:rsidP="00757CA2">
      <w:pPr>
        <w:spacing w:after="0" w:line="240" w:lineRule="auto"/>
      </w:pPr>
      <w:r>
        <w:separator/>
      </w:r>
    </w:p>
  </w:footnote>
  <w:footnote w:type="continuationSeparator" w:id="0">
    <w:p w:rsidR="00381747" w:rsidRDefault="00381747" w:rsidP="00757C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Pr="00DA244E" w:rsidRDefault="002F57F5" w:rsidP="00DA244E">
    <w:pPr>
      <w:tabs>
        <w:tab w:val="left" w:pos="567"/>
        <w:tab w:val="left" w:pos="1418"/>
        <w:tab w:val="left" w:pos="1985"/>
        <w:tab w:val="right" w:pos="9639"/>
      </w:tabs>
      <w:rPr>
        <w:rFonts w:cs="Arial"/>
        <w:b/>
        <w:bCs/>
        <w:color w:val="002060"/>
        <w:sz w:val="40"/>
        <w:szCs w:val="40"/>
        <w:lang w:val="en-GB"/>
      </w:rPr>
    </w:pPr>
    <w:r>
      <w:rPr>
        <w:b/>
        <w:color w:val="002060"/>
        <w:sz w:val="12"/>
        <w:szCs w:val="12"/>
      </w:rPr>
      <w:t>KAREEBERG MUNICIPALITY</w:t>
    </w:r>
    <w:r w:rsidRPr="00BD7158">
      <w:rPr>
        <w:b/>
        <w:color w:val="002060"/>
        <w:sz w:val="12"/>
        <w:szCs w:val="12"/>
      </w:rPr>
      <w:t>–</w:t>
    </w:r>
    <w:r>
      <w:rPr>
        <w:b/>
        <w:color w:val="002060"/>
        <w:sz w:val="12"/>
        <w:szCs w:val="12"/>
      </w:rPr>
      <w:t xml:space="preserve">             </w:t>
    </w:r>
    <w:r w:rsidR="00C36D8E">
      <w:rPr>
        <w:b/>
        <w:color w:val="002060"/>
        <w:sz w:val="12"/>
        <w:szCs w:val="12"/>
      </w:rPr>
      <w:t>DRAFT</w:t>
    </w:r>
    <w:r>
      <w:rPr>
        <w:b/>
        <w:color w:val="002060"/>
        <w:sz w:val="12"/>
        <w:szCs w:val="12"/>
      </w:rPr>
      <w:t xml:space="preserve"> </w:t>
    </w:r>
    <w:r w:rsidRPr="00AC10EE">
      <w:rPr>
        <w:rFonts w:cs="Arial"/>
        <w:b/>
        <w:color w:val="002060"/>
        <w:sz w:val="12"/>
        <w:szCs w:val="12"/>
      </w:rPr>
      <w:t>BUDGET IMPLEMENTATION AND MONITORING POLICY</w:t>
    </w:r>
    <w:r w:rsidRPr="0080575E">
      <w:rPr>
        <w:rFonts w:cs="Arial"/>
        <w:b/>
        <w:color w:val="002060"/>
        <w:sz w:val="40"/>
        <w:szCs w:val="40"/>
      </w:rPr>
      <w:t xml:space="preserve"> </w:t>
    </w:r>
    <w:r>
      <w:rPr>
        <w:rFonts w:cs="Arial"/>
        <w:b/>
        <w:color w:val="002060"/>
        <w:sz w:val="40"/>
        <w:szCs w:val="40"/>
      </w:rPr>
      <w:t xml:space="preserve">       </w:t>
    </w:r>
    <w:r>
      <w:rPr>
        <w:b/>
        <w:color w:val="002060"/>
        <w:sz w:val="12"/>
        <w:szCs w:val="12"/>
      </w:rPr>
      <w:t>2016/17 FY</w:t>
    </w:r>
    <w:r>
      <w:rPr>
        <w:rFonts w:cs="Arial"/>
        <w:b/>
        <w:color w:val="002060"/>
        <w:sz w:val="40"/>
        <w:szCs w:val="40"/>
      </w:rPr>
      <w:tab/>
    </w:r>
    <w:r w:rsidRPr="00BD7158">
      <w:rPr>
        <w:b/>
        <w:color w:val="002060"/>
        <w:sz w:val="12"/>
        <w:szCs w:val="1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Default="002F57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719" w:rsidRDefault="004C6719" w:rsidP="004C6719">
    <w:pPr>
      <w:pStyle w:val="Header"/>
    </w:pPr>
    <w:r>
      <w:t>Kareeberg Municipality</w:t>
    </w:r>
    <w:r>
      <w:ptab w:relativeTo="margin" w:alignment="center" w:leader="none"/>
    </w:r>
    <w:r w:rsidR="008F6D61">
      <w:t>Final</w:t>
    </w:r>
    <w:r>
      <w:t xml:space="preserve"> Budget Implementation Policy</w:t>
    </w:r>
    <w:r>
      <w:ptab w:relativeTo="margin" w:alignment="right" w:leader="none"/>
    </w:r>
    <w:r w:rsidR="00C36D8E">
      <w:t>202</w:t>
    </w:r>
    <w:r w:rsidR="00745624">
      <w:t>1</w:t>
    </w:r>
    <w:r>
      <w:t>/20</w:t>
    </w:r>
    <w:r w:rsidR="00745624">
      <w:t>22</w:t>
    </w:r>
    <w:r>
      <w:t xml:space="preserve"> MTERF</w:t>
    </w:r>
  </w:p>
  <w:p w:rsidR="002F57F5" w:rsidRDefault="002F57F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Default="002F57F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Default="002F57F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Default="002F57F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6E3847">
    <w:pPr>
      <w:pStyle w:val="Header"/>
      <w:jc w:val="center"/>
    </w:pPr>
  </w:p>
  <w:p w:rsidR="002F57F5" w:rsidRDefault="002F57F5" w:rsidP="003271E5">
    <w:pPr>
      <w:pStyle w:val="Header"/>
      <w:tabs>
        <w:tab w:val="clear" w:pos="9026"/>
        <w:tab w:val="left" w:pos="5040"/>
        <w:tab w:val="left" w:pos="5760"/>
      </w:tabs>
    </w:pPr>
    <w:r>
      <w:tab/>
    </w:r>
    <w:r>
      <w:tab/>
    </w:r>
    <w:r>
      <w:tab/>
    </w:r>
    <w:r>
      <w:tab/>
    </w:r>
  </w:p>
  <w:p w:rsidR="002F57F5" w:rsidRDefault="002F57F5" w:rsidP="006E3847">
    <w:pPr>
      <w:pStyle w:val="Header"/>
      <w:jc w:val="center"/>
      <w:rPr>
        <w:noProof/>
        <w:lang w:val="en-GB" w:eastAsia="en-GB"/>
      </w:rPr>
    </w:pPr>
  </w:p>
  <w:p w:rsidR="002F57F5" w:rsidRDefault="002F57F5" w:rsidP="006E3847">
    <w:pPr>
      <w:pStyle w:val="Header"/>
      <w:jc w:val="center"/>
      <w:rPr>
        <w:noProof/>
        <w:lang w:val="en-GB" w:eastAsia="en-GB"/>
      </w:rPr>
    </w:pPr>
  </w:p>
  <w:p w:rsidR="002F57F5" w:rsidRDefault="002F57F5" w:rsidP="006E3847">
    <w:pPr>
      <w:pStyle w:val="Header"/>
      <w:jc w:val="center"/>
      <w:rPr>
        <w:noProof/>
        <w:lang w:val="en-GB" w:eastAsia="en-GB"/>
      </w:rPr>
    </w:pPr>
  </w:p>
  <w:p w:rsidR="002F57F5" w:rsidRPr="00353BF7" w:rsidRDefault="002F57F5" w:rsidP="006E384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B28C2"/>
    <w:multiLevelType w:val="hybridMultilevel"/>
    <w:tmpl w:val="0990281C"/>
    <w:lvl w:ilvl="0" w:tplc="1C09001B">
      <w:start w:val="1"/>
      <w:numFmt w:val="lowerRoman"/>
      <w:lvlText w:val="%1."/>
      <w:lvlJc w:val="right"/>
      <w:pPr>
        <w:ind w:left="144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6E6AA2"/>
    <w:multiLevelType w:val="multilevel"/>
    <w:tmpl w:val="F2289106"/>
    <w:lvl w:ilvl="0">
      <w:start w:val="6"/>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547" w:hanging="720"/>
      </w:pPr>
      <w:rPr>
        <w:rFonts w:hint="default"/>
        <w:i w:val="0"/>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2" w15:restartNumberingAfterBreak="0">
    <w:nsid w:val="0AF87FDE"/>
    <w:multiLevelType w:val="multilevel"/>
    <w:tmpl w:val="9BCAFCC0"/>
    <w:lvl w:ilvl="0">
      <w:start w:val="3"/>
      <w:numFmt w:val="decimal"/>
      <w:lvlText w:val="%1"/>
      <w:lvlJc w:val="left"/>
      <w:pPr>
        <w:ind w:left="360" w:hanging="360"/>
      </w:pPr>
      <w:rPr>
        <w:rFonts w:eastAsia="Times New Roman" w:cs="Times New Roman" w:hint="default"/>
        <w:b w:val="0"/>
        <w:color w:val="000076"/>
      </w:rPr>
    </w:lvl>
    <w:lvl w:ilvl="1">
      <w:start w:val="1"/>
      <w:numFmt w:val="decimal"/>
      <w:lvlText w:val="%1.%2"/>
      <w:lvlJc w:val="left"/>
      <w:pPr>
        <w:ind w:left="360" w:hanging="360"/>
      </w:pPr>
      <w:rPr>
        <w:rFonts w:eastAsia="Times New Roman" w:cs="Times New Roman" w:hint="default"/>
        <w:b w:val="0"/>
        <w:color w:val="000076"/>
      </w:rPr>
    </w:lvl>
    <w:lvl w:ilvl="2">
      <w:start w:val="1"/>
      <w:numFmt w:val="decimal"/>
      <w:lvlText w:val="%1.%2.%3"/>
      <w:lvlJc w:val="left"/>
      <w:pPr>
        <w:ind w:left="720" w:hanging="720"/>
      </w:pPr>
      <w:rPr>
        <w:rFonts w:eastAsia="Times New Roman" w:cs="Times New Roman" w:hint="default"/>
        <w:b w:val="0"/>
        <w:color w:val="000076"/>
      </w:rPr>
    </w:lvl>
    <w:lvl w:ilvl="3">
      <w:start w:val="1"/>
      <w:numFmt w:val="decimal"/>
      <w:lvlText w:val="%1.%2.%3.%4"/>
      <w:lvlJc w:val="left"/>
      <w:pPr>
        <w:ind w:left="1080" w:hanging="1080"/>
      </w:pPr>
      <w:rPr>
        <w:rFonts w:eastAsia="Times New Roman" w:cs="Times New Roman" w:hint="default"/>
        <w:b w:val="0"/>
        <w:color w:val="000076"/>
      </w:rPr>
    </w:lvl>
    <w:lvl w:ilvl="4">
      <w:start w:val="1"/>
      <w:numFmt w:val="decimal"/>
      <w:lvlText w:val="%1.%2.%3.%4.%5"/>
      <w:lvlJc w:val="left"/>
      <w:pPr>
        <w:ind w:left="1080" w:hanging="1080"/>
      </w:pPr>
      <w:rPr>
        <w:rFonts w:eastAsia="Times New Roman" w:cs="Times New Roman" w:hint="default"/>
        <w:b w:val="0"/>
        <w:color w:val="000076"/>
      </w:rPr>
    </w:lvl>
    <w:lvl w:ilvl="5">
      <w:start w:val="1"/>
      <w:numFmt w:val="decimal"/>
      <w:lvlText w:val="%1.%2.%3.%4.%5.%6"/>
      <w:lvlJc w:val="left"/>
      <w:pPr>
        <w:ind w:left="1440" w:hanging="1440"/>
      </w:pPr>
      <w:rPr>
        <w:rFonts w:eastAsia="Times New Roman" w:cs="Times New Roman" w:hint="default"/>
        <w:b w:val="0"/>
        <w:color w:val="000076"/>
      </w:rPr>
    </w:lvl>
    <w:lvl w:ilvl="6">
      <w:start w:val="1"/>
      <w:numFmt w:val="decimal"/>
      <w:lvlText w:val="%1.%2.%3.%4.%5.%6.%7"/>
      <w:lvlJc w:val="left"/>
      <w:pPr>
        <w:ind w:left="1440" w:hanging="1440"/>
      </w:pPr>
      <w:rPr>
        <w:rFonts w:eastAsia="Times New Roman" w:cs="Times New Roman" w:hint="default"/>
        <w:b w:val="0"/>
        <w:color w:val="000076"/>
      </w:rPr>
    </w:lvl>
    <w:lvl w:ilvl="7">
      <w:start w:val="1"/>
      <w:numFmt w:val="decimal"/>
      <w:lvlText w:val="%1.%2.%3.%4.%5.%6.%7.%8"/>
      <w:lvlJc w:val="left"/>
      <w:pPr>
        <w:ind w:left="1800" w:hanging="1800"/>
      </w:pPr>
      <w:rPr>
        <w:rFonts w:eastAsia="Times New Roman" w:cs="Times New Roman" w:hint="default"/>
        <w:b w:val="0"/>
        <w:color w:val="000076"/>
      </w:rPr>
    </w:lvl>
    <w:lvl w:ilvl="8">
      <w:start w:val="1"/>
      <w:numFmt w:val="decimal"/>
      <w:lvlText w:val="%1.%2.%3.%4.%5.%6.%7.%8.%9"/>
      <w:lvlJc w:val="left"/>
      <w:pPr>
        <w:ind w:left="1800" w:hanging="1800"/>
      </w:pPr>
      <w:rPr>
        <w:rFonts w:eastAsia="Times New Roman" w:cs="Times New Roman" w:hint="default"/>
        <w:b w:val="0"/>
        <w:color w:val="000076"/>
      </w:rPr>
    </w:lvl>
  </w:abstractNum>
  <w:abstractNum w:abstractNumId="3" w15:restartNumberingAfterBreak="0">
    <w:nsid w:val="0E114DEF"/>
    <w:multiLevelType w:val="hybridMultilevel"/>
    <w:tmpl w:val="1728A5D8"/>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4" w15:restartNumberingAfterBreak="0">
    <w:nsid w:val="134738C2"/>
    <w:multiLevelType w:val="multilevel"/>
    <w:tmpl w:val="4F2EF8D8"/>
    <w:lvl w:ilvl="0">
      <w:start w:val="11"/>
      <w:numFmt w:val="decimal"/>
      <w:lvlText w:val="%1"/>
      <w:lvlJc w:val="left"/>
      <w:pPr>
        <w:ind w:left="490" w:hanging="4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DD75E3"/>
    <w:multiLevelType w:val="multilevel"/>
    <w:tmpl w:val="A7CCB4E2"/>
    <w:lvl w:ilvl="0">
      <w:start w:val="7"/>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6" w15:restartNumberingAfterBreak="0">
    <w:nsid w:val="15FA5FC1"/>
    <w:multiLevelType w:val="multilevel"/>
    <w:tmpl w:val="728849C6"/>
    <w:lvl w:ilvl="0">
      <w:start w:val="1"/>
      <w:numFmt w:val="bullet"/>
      <w:pStyle w:val="ListBullet"/>
      <w:lvlText w:val=""/>
      <w:lvlJc w:val="left"/>
      <w:pPr>
        <w:tabs>
          <w:tab w:val="num" w:pos="710"/>
        </w:tabs>
        <w:ind w:left="710" w:hanging="284"/>
      </w:pPr>
      <w:rPr>
        <w:rFonts w:ascii="Symbol" w:hAnsi="Symbol" w:cs="Symbol" w:hint="default"/>
        <w:color w:val="000000"/>
      </w:rPr>
    </w:lvl>
    <w:lvl w:ilvl="1">
      <w:start w:val="1"/>
      <w:numFmt w:val="bullet"/>
      <w:lvlText w:val="-"/>
      <w:lvlJc w:val="left"/>
      <w:pPr>
        <w:tabs>
          <w:tab w:val="num" w:pos="1134"/>
        </w:tabs>
        <w:ind w:left="1134" w:hanging="283"/>
      </w:pPr>
      <w:rPr>
        <w:rFonts w:ascii="Verdana" w:hAnsi="Verdana" w:cs="Verdana" w:hint="default"/>
        <w:color w:val="auto"/>
      </w:rPr>
    </w:lvl>
    <w:lvl w:ilvl="2">
      <w:start w:val="1"/>
      <w:numFmt w:val="bullet"/>
      <w:lvlText w:val=""/>
      <w:lvlJc w:val="left"/>
      <w:pPr>
        <w:tabs>
          <w:tab w:val="num" w:pos="1418"/>
        </w:tabs>
        <w:ind w:left="1418" w:hanging="28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9A745B2"/>
    <w:multiLevelType w:val="multilevel"/>
    <w:tmpl w:val="F44C8BC6"/>
    <w:lvl w:ilvl="0">
      <w:start w:val="4"/>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8" w15:restartNumberingAfterBreak="0">
    <w:nsid w:val="21270631"/>
    <w:multiLevelType w:val="multilevel"/>
    <w:tmpl w:val="7A6AA74A"/>
    <w:lvl w:ilvl="0">
      <w:start w:val="5"/>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i w:val="0"/>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9" w15:restartNumberingAfterBreak="0">
    <w:nsid w:val="2186584C"/>
    <w:multiLevelType w:val="multilevel"/>
    <w:tmpl w:val="5F48D1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17351E"/>
    <w:multiLevelType w:val="multilevel"/>
    <w:tmpl w:val="D93A46AE"/>
    <w:lvl w:ilvl="0">
      <w:start w:val="3"/>
      <w:numFmt w:val="decimal"/>
      <w:lvlText w:val="%1"/>
      <w:lvlJc w:val="left"/>
      <w:pPr>
        <w:ind w:left="360" w:hanging="360"/>
      </w:pPr>
      <w:rPr>
        <w:rFonts w:eastAsia="Times New Roman" w:cs="Times New Roman" w:hint="default"/>
        <w:b w:val="0"/>
        <w:color w:val="000076"/>
      </w:rPr>
    </w:lvl>
    <w:lvl w:ilvl="1">
      <w:start w:val="1"/>
      <w:numFmt w:val="decimal"/>
      <w:lvlText w:val="%1.%2"/>
      <w:lvlJc w:val="left"/>
      <w:pPr>
        <w:ind w:left="360" w:hanging="360"/>
      </w:pPr>
      <w:rPr>
        <w:rFonts w:eastAsia="Times New Roman" w:cs="Times New Roman" w:hint="default"/>
        <w:b w:val="0"/>
        <w:color w:val="000076"/>
      </w:rPr>
    </w:lvl>
    <w:lvl w:ilvl="2">
      <w:start w:val="1"/>
      <w:numFmt w:val="decimal"/>
      <w:lvlText w:val="%1.%2.%3"/>
      <w:lvlJc w:val="left"/>
      <w:pPr>
        <w:ind w:left="720" w:hanging="720"/>
      </w:pPr>
      <w:rPr>
        <w:rFonts w:eastAsia="Times New Roman" w:cs="Times New Roman" w:hint="default"/>
        <w:b w:val="0"/>
        <w:color w:val="000076"/>
      </w:rPr>
    </w:lvl>
    <w:lvl w:ilvl="3">
      <w:start w:val="1"/>
      <w:numFmt w:val="decimal"/>
      <w:lvlText w:val="%1.%2.%3.%4"/>
      <w:lvlJc w:val="left"/>
      <w:pPr>
        <w:ind w:left="1080" w:hanging="1080"/>
      </w:pPr>
      <w:rPr>
        <w:rFonts w:eastAsia="Times New Roman" w:cs="Times New Roman" w:hint="default"/>
        <w:b w:val="0"/>
        <w:color w:val="000076"/>
      </w:rPr>
    </w:lvl>
    <w:lvl w:ilvl="4">
      <w:start w:val="1"/>
      <w:numFmt w:val="decimal"/>
      <w:lvlText w:val="%1.%2.%3.%4.%5"/>
      <w:lvlJc w:val="left"/>
      <w:pPr>
        <w:ind w:left="1080" w:hanging="1080"/>
      </w:pPr>
      <w:rPr>
        <w:rFonts w:eastAsia="Times New Roman" w:cs="Times New Roman" w:hint="default"/>
        <w:b w:val="0"/>
        <w:color w:val="000076"/>
      </w:rPr>
    </w:lvl>
    <w:lvl w:ilvl="5">
      <w:start w:val="1"/>
      <w:numFmt w:val="decimal"/>
      <w:lvlText w:val="%1.%2.%3.%4.%5.%6"/>
      <w:lvlJc w:val="left"/>
      <w:pPr>
        <w:ind w:left="1440" w:hanging="1440"/>
      </w:pPr>
      <w:rPr>
        <w:rFonts w:eastAsia="Times New Roman" w:cs="Times New Roman" w:hint="default"/>
        <w:b w:val="0"/>
        <w:color w:val="000076"/>
      </w:rPr>
    </w:lvl>
    <w:lvl w:ilvl="6">
      <w:start w:val="1"/>
      <w:numFmt w:val="decimal"/>
      <w:lvlText w:val="%1.%2.%3.%4.%5.%6.%7"/>
      <w:lvlJc w:val="left"/>
      <w:pPr>
        <w:ind w:left="1440" w:hanging="1440"/>
      </w:pPr>
      <w:rPr>
        <w:rFonts w:eastAsia="Times New Roman" w:cs="Times New Roman" w:hint="default"/>
        <w:b w:val="0"/>
        <w:color w:val="000076"/>
      </w:rPr>
    </w:lvl>
    <w:lvl w:ilvl="7">
      <w:start w:val="1"/>
      <w:numFmt w:val="decimal"/>
      <w:lvlText w:val="%1.%2.%3.%4.%5.%6.%7.%8"/>
      <w:lvlJc w:val="left"/>
      <w:pPr>
        <w:ind w:left="1800" w:hanging="1800"/>
      </w:pPr>
      <w:rPr>
        <w:rFonts w:eastAsia="Times New Roman" w:cs="Times New Roman" w:hint="default"/>
        <w:b w:val="0"/>
        <w:color w:val="000076"/>
      </w:rPr>
    </w:lvl>
    <w:lvl w:ilvl="8">
      <w:start w:val="1"/>
      <w:numFmt w:val="decimal"/>
      <w:lvlText w:val="%1.%2.%3.%4.%5.%6.%7.%8.%9"/>
      <w:lvlJc w:val="left"/>
      <w:pPr>
        <w:ind w:left="1800" w:hanging="1800"/>
      </w:pPr>
      <w:rPr>
        <w:rFonts w:eastAsia="Times New Roman" w:cs="Times New Roman" w:hint="default"/>
        <w:b w:val="0"/>
        <w:color w:val="000076"/>
      </w:rPr>
    </w:lvl>
  </w:abstractNum>
  <w:abstractNum w:abstractNumId="11" w15:restartNumberingAfterBreak="0">
    <w:nsid w:val="33E355A6"/>
    <w:multiLevelType w:val="hybridMultilevel"/>
    <w:tmpl w:val="F54E7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B253F5"/>
    <w:multiLevelType w:val="hybridMultilevel"/>
    <w:tmpl w:val="6DCA5614"/>
    <w:lvl w:ilvl="0" w:tplc="FFD66C34">
      <w:start w:val="1"/>
      <w:numFmt w:val="decimal"/>
      <w:pStyle w:val="Style1"/>
      <w:lvlText w:val="%1."/>
      <w:lvlJc w:val="left"/>
      <w:pPr>
        <w:ind w:left="940" w:hanging="58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6E664FB"/>
    <w:multiLevelType w:val="multilevel"/>
    <w:tmpl w:val="5862FC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1A7E3D"/>
    <w:multiLevelType w:val="multilevel"/>
    <w:tmpl w:val="88A0E1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8737B6"/>
    <w:multiLevelType w:val="multilevel"/>
    <w:tmpl w:val="F2AEADD0"/>
    <w:lvl w:ilvl="0">
      <w:start w:val="10"/>
      <w:numFmt w:val="decimal"/>
      <w:lvlText w:val="%1"/>
      <w:lvlJc w:val="left"/>
      <w:pPr>
        <w:ind w:left="375" w:hanging="375"/>
      </w:pPr>
      <w:rPr>
        <w:rFonts w:hint="default"/>
      </w:rPr>
    </w:lvl>
    <w:lvl w:ilvl="1">
      <w:start w:val="1"/>
      <w:numFmt w:val="decimal"/>
      <w:lvlText w:val="%1.%2"/>
      <w:lvlJc w:val="left"/>
      <w:pPr>
        <w:ind w:left="2175" w:hanging="375"/>
      </w:pPr>
      <w:rPr>
        <w:rFonts w:hint="default"/>
      </w:rPr>
    </w:lvl>
    <w:lvl w:ilvl="2">
      <w:start w:val="1"/>
      <w:numFmt w:val="decimal"/>
      <w:lvlText w:val="%1.%2.1"/>
      <w:lvlJc w:val="left"/>
      <w:pPr>
        <w:ind w:left="4320" w:hanging="720"/>
      </w:pPr>
      <w:rPr>
        <w:rFonts w:hint="default"/>
      </w:rPr>
    </w:lvl>
    <w:lvl w:ilvl="3">
      <w:start w:val="1"/>
      <w:numFmt w:val="bullet"/>
      <w:lvlText w:val=""/>
      <w:lvlJc w:val="left"/>
      <w:pPr>
        <w:ind w:left="6120" w:hanging="720"/>
      </w:pPr>
      <w:rPr>
        <w:rFonts w:ascii="Symbol" w:hAnsi="Symbol" w:hint="default"/>
      </w:rPr>
    </w:lvl>
    <w:lvl w:ilvl="4">
      <w:start w:val="1"/>
      <w:numFmt w:val="none"/>
      <w:lvlText w:val="11.2.3.3"/>
      <w:lvlJc w:val="left"/>
      <w:pPr>
        <w:ind w:left="8280" w:hanging="1080"/>
      </w:pPr>
      <w:rPr>
        <w:rFonts w:hint="default"/>
      </w:rPr>
    </w:lvl>
    <w:lvl w:ilvl="5">
      <w:start w:val="1"/>
      <w:numFmt w:val="decimal"/>
      <w:lvlText w:val="%1.%2.3.4"/>
      <w:lvlJc w:val="left"/>
      <w:pPr>
        <w:ind w:left="10080" w:hanging="1080"/>
      </w:pPr>
      <w:rPr>
        <w:rFonts w:hint="default"/>
      </w:rPr>
    </w:lvl>
    <w:lvl w:ilvl="6">
      <w:start w:val="1"/>
      <w:numFmt w:val="none"/>
      <w:lvlText w:val="11.2.3.5"/>
      <w:lvlJc w:val="left"/>
      <w:pPr>
        <w:ind w:left="12240" w:hanging="1440"/>
      </w:pPr>
      <w:rPr>
        <w:rFonts w:hint="default"/>
      </w:rPr>
    </w:lvl>
    <w:lvl w:ilvl="7">
      <w:start w:val="1"/>
      <w:numFmt w:val="none"/>
      <w:lvlText w:val="11.2.3.6"/>
      <w:lvlJc w:val="left"/>
      <w:pPr>
        <w:ind w:left="14400" w:hanging="1800"/>
      </w:pPr>
      <w:rPr>
        <w:rFonts w:hint="default"/>
      </w:rPr>
    </w:lvl>
    <w:lvl w:ilvl="8">
      <w:start w:val="1"/>
      <w:numFmt w:val="none"/>
      <w:lvlText w:val="11.2.3.7"/>
      <w:lvlJc w:val="left"/>
      <w:pPr>
        <w:ind w:left="16200" w:hanging="1800"/>
      </w:pPr>
      <w:rPr>
        <w:rFonts w:hint="default"/>
      </w:rPr>
    </w:lvl>
  </w:abstractNum>
  <w:abstractNum w:abstractNumId="16" w15:restartNumberingAfterBreak="0">
    <w:nsid w:val="449D78EB"/>
    <w:multiLevelType w:val="hybridMultilevel"/>
    <w:tmpl w:val="CB80786A"/>
    <w:lvl w:ilvl="0" w:tplc="9760D5BE">
      <w:start w:val="1"/>
      <w:numFmt w:val="lowerLetter"/>
      <w:lvlText w:val="(%1)"/>
      <w:lvlJc w:val="left"/>
      <w:pPr>
        <w:ind w:left="720" w:hanging="360"/>
      </w:pPr>
      <w:rPr>
        <w:rFonts w:hint="default"/>
        <w:b/>
      </w:rPr>
    </w:lvl>
    <w:lvl w:ilvl="1" w:tplc="1C090001">
      <w:start w:val="1"/>
      <w:numFmt w:val="bullet"/>
      <w:lvlText w:val=""/>
      <w:lvlJc w:val="left"/>
      <w:pPr>
        <w:ind w:left="1440" w:hanging="360"/>
      </w:pPr>
      <w:rPr>
        <w:rFonts w:ascii="Symbol" w:hAnsi="Symbol" w:hint="default"/>
      </w:rPr>
    </w:lvl>
    <w:lvl w:ilvl="2" w:tplc="1C09001B">
      <w:start w:val="1"/>
      <w:numFmt w:val="lowerRoman"/>
      <w:lvlText w:val="%3."/>
      <w:lvlJc w:val="right"/>
      <w:pPr>
        <w:ind w:left="2160" w:hanging="180"/>
      </w:pPr>
    </w:lvl>
    <w:lvl w:ilvl="3" w:tplc="121E8336">
      <w:start w:val="7"/>
      <w:numFmt w:val="decimal"/>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4B051DE"/>
    <w:multiLevelType w:val="hybridMultilevel"/>
    <w:tmpl w:val="EBE67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A769C2"/>
    <w:multiLevelType w:val="multilevel"/>
    <w:tmpl w:val="22D4729C"/>
    <w:lvl w:ilvl="0">
      <w:start w:val="3"/>
      <w:numFmt w:val="decimal"/>
      <w:lvlText w:val="%1"/>
      <w:lvlJc w:val="left"/>
      <w:pPr>
        <w:ind w:left="600" w:hanging="600"/>
      </w:pPr>
      <w:rPr>
        <w:rFonts w:hint="default"/>
      </w:rPr>
    </w:lvl>
    <w:lvl w:ilvl="1">
      <w:start w:val="1"/>
      <w:numFmt w:val="decimal"/>
      <w:lvlText w:val="%1.%2"/>
      <w:lvlJc w:val="left"/>
      <w:pPr>
        <w:ind w:left="820" w:hanging="600"/>
      </w:pPr>
      <w:rPr>
        <w:rFonts w:hint="default"/>
      </w:rPr>
    </w:lvl>
    <w:lvl w:ilvl="2">
      <w:start w:val="6"/>
      <w:numFmt w:val="decimal"/>
      <w:lvlText w:val="%1.%2.%3"/>
      <w:lvlJc w:val="left"/>
      <w:pPr>
        <w:ind w:left="1160" w:hanging="720"/>
      </w:pPr>
      <w:rPr>
        <w:rFonts w:hint="default"/>
      </w:rPr>
    </w:lvl>
    <w:lvl w:ilvl="3">
      <w:start w:val="3"/>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3340" w:hanging="1800"/>
      </w:pPr>
      <w:rPr>
        <w:rFonts w:hint="default"/>
      </w:rPr>
    </w:lvl>
    <w:lvl w:ilvl="8">
      <w:start w:val="1"/>
      <w:numFmt w:val="decimal"/>
      <w:lvlText w:val="%1.%2.%3.%4.%5.%6.%7.%8.%9"/>
      <w:lvlJc w:val="left"/>
      <w:pPr>
        <w:ind w:left="3560" w:hanging="1800"/>
      </w:pPr>
      <w:rPr>
        <w:rFonts w:hint="default"/>
      </w:rPr>
    </w:lvl>
  </w:abstractNum>
  <w:abstractNum w:abstractNumId="19" w15:restartNumberingAfterBreak="0">
    <w:nsid w:val="4960381C"/>
    <w:multiLevelType w:val="multilevel"/>
    <w:tmpl w:val="7CD46AA6"/>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987798D"/>
    <w:multiLevelType w:val="hybridMultilevel"/>
    <w:tmpl w:val="11EE1BD8"/>
    <w:lvl w:ilvl="0" w:tplc="D4C894AE">
      <w:start w:val="1"/>
      <w:numFmt w:val="decimal"/>
      <w:lvlText w:val="%1"/>
      <w:lvlJc w:val="left"/>
      <w:pPr>
        <w:ind w:left="720" w:hanging="72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03372B1"/>
    <w:multiLevelType w:val="multilevel"/>
    <w:tmpl w:val="9D80A26A"/>
    <w:lvl w:ilvl="0">
      <w:start w:val="9"/>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287" w:hanging="720"/>
      </w:pPr>
      <w:rPr>
        <w:rFonts w:hint="default"/>
        <w:i w:val="0"/>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22" w15:restartNumberingAfterBreak="0">
    <w:nsid w:val="545C1838"/>
    <w:multiLevelType w:val="multilevel"/>
    <w:tmpl w:val="86C23864"/>
    <w:lvl w:ilvl="0">
      <w:start w:val="1"/>
      <w:numFmt w:val="lowerLetter"/>
      <w:lvlText w:val="(%1)"/>
      <w:lvlJc w:val="left"/>
      <w:pPr>
        <w:tabs>
          <w:tab w:val="num" w:pos="2214"/>
        </w:tabs>
        <w:ind w:left="2214" w:hanging="360"/>
      </w:pPr>
      <w:rPr>
        <w:rFonts w:hint="default"/>
      </w:rPr>
    </w:lvl>
    <w:lvl w:ilvl="1">
      <w:start w:val="1"/>
      <w:numFmt w:val="bullet"/>
      <w:lvlText w:val="o"/>
      <w:lvlJc w:val="left"/>
      <w:pPr>
        <w:tabs>
          <w:tab w:val="num" w:pos="1494"/>
        </w:tabs>
        <w:ind w:left="1494" w:hanging="360"/>
      </w:pPr>
      <w:rPr>
        <w:rFonts w:ascii="Courier New" w:hAnsi="Courier New" w:cs="Courier New" w:hint="default"/>
      </w:rPr>
    </w:lvl>
    <w:lvl w:ilvl="2">
      <w:start w:val="1"/>
      <w:numFmt w:val="bullet"/>
      <w:lvlText w:val=""/>
      <w:lvlJc w:val="left"/>
      <w:pPr>
        <w:tabs>
          <w:tab w:val="num" w:pos="2214"/>
        </w:tabs>
        <w:ind w:left="2214" w:hanging="360"/>
      </w:pPr>
      <w:rPr>
        <w:rFonts w:ascii="Wingdings" w:hAnsi="Wingdings" w:hint="default"/>
      </w:rPr>
    </w:lvl>
    <w:lvl w:ilvl="3">
      <w:start w:val="1"/>
      <w:numFmt w:val="bullet"/>
      <w:lvlText w:val=""/>
      <w:lvlJc w:val="left"/>
      <w:pPr>
        <w:tabs>
          <w:tab w:val="num" w:pos="2934"/>
        </w:tabs>
        <w:ind w:left="2934" w:hanging="360"/>
      </w:pPr>
      <w:rPr>
        <w:rFonts w:ascii="Symbol" w:hAnsi="Symbol" w:hint="default"/>
      </w:rPr>
    </w:lvl>
    <w:lvl w:ilvl="4">
      <w:start w:val="1"/>
      <w:numFmt w:val="bullet"/>
      <w:lvlText w:val="o"/>
      <w:lvlJc w:val="left"/>
      <w:pPr>
        <w:tabs>
          <w:tab w:val="num" w:pos="3654"/>
        </w:tabs>
        <w:ind w:left="3654" w:hanging="360"/>
      </w:pPr>
      <w:rPr>
        <w:rFonts w:ascii="Courier New" w:hAnsi="Courier New" w:cs="Courier New" w:hint="default"/>
      </w:rPr>
    </w:lvl>
    <w:lvl w:ilvl="5">
      <w:start w:val="1"/>
      <w:numFmt w:val="bullet"/>
      <w:lvlText w:val=""/>
      <w:lvlJc w:val="left"/>
      <w:pPr>
        <w:tabs>
          <w:tab w:val="num" w:pos="4374"/>
        </w:tabs>
        <w:ind w:left="4374" w:hanging="360"/>
      </w:pPr>
      <w:rPr>
        <w:rFonts w:ascii="Wingdings" w:hAnsi="Wingdings" w:hint="default"/>
      </w:rPr>
    </w:lvl>
    <w:lvl w:ilvl="6">
      <w:start w:val="1"/>
      <w:numFmt w:val="bullet"/>
      <w:lvlText w:val=""/>
      <w:lvlJc w:val="left"/>
      <w:pPr>
        <w:tabs>
          <w:tab w:val="num" w:pos="5094"/>
        </w:tabs>
        <w:ind w:left="5094" w:hanging="360"/>
      </w:pPr>
      <w:rPr>
        <w:rFonts w:ascii="Symbol" w:hAnsi="Symbol" w:hint="default"/>
      </w:rPr>
    </w:lvl>
    <w:lvl w:ilvl="7">
      <w:start w:val="1"/>
      <w:numFmt w:val="bullet"/>
      <w:lvlText w:val="o"/>
      <w:lvlJc w:val="left"/>
      <w:pPr>
        <w:tabs>
          <w:tab w:val="num" w:pos="5814"/>
        </w:tabs>
        <w:ind w:left="5814" w:hanging="360"/>
      </w:pPr>
      <w:rPr>
        <w:rFonts w:ascii="Courier New" w:hAnsi="Courier New" w:cs="Courier New" w:hint="default"/>
      </w:rPr>
    </w:lvl>
    <w:lvl w:ilvl="8">
      <w:start w:val="1"/>
      <w:numFmt w:val="bullet"/>
      <w:lvlText w:val=""/>
      <w:lvlJc w:val="left"/>
      <w:pPr>
        <w:tabs>
          <w:tab w:val="num" w:pos="6534"/>
        </w:tabs>
        <w:ind w:left="6534" w:hanging="360"/>
      </w:pPr>
      <w:rPr>
        <w:rFonts w:ascii="Wingdings" w:hAnsi="Wingdings" w:hint="default"/>
      </w:rPr>
    </w:lvl>
  </w:abstractNum>
  <w:abstractNum w:abstractNumId="23" w15:restartNumberingAfterBreak="0">
    <w:nsid w:val="57174293"/>
    <w:multiLevelType w:val="hybridMultilevel"/>
    <w:tmpl w:val="403457E8"/>
    <w:lvl w:ilvl="0" w:tplc="F0D23DCE">
      <w:start w:val="1"/>
      <w:numFmt w:val="lowerLetter"/>
      <w:lvlText w:val="(%1)"/>
      <w:lvlJc w:val="left"/>
      <w:pPr>
        <w:ind w:left="1077" w:hanging="360"/>
      </w:pPr>
      <w:rPr>
        <w:rFonts w:hint="default"/>
      </w:rPr>
    </w:lvl>
    <w:lvl w:ilvl="1" w:tplc="1C090019" w:tentative="1">
      <w:start w:val="1"/>
      <w:numFmt w:val="lowerLetter"/>
      <w:lvlText w:val="%2."/>
      <w:lvlJc w:val="left"/>
      <w:pPr>
        <w:ind w:left="1797" w:hanging="360"/>
      </w:pPr>
    </w:lvl>
    <w:lvl w:ilvl="2" w:tplc="1C09001B" w:tentative="1">
      <w:start w:val="1"/>
      <w:numFmt w:val="lowerRoman"/>
      <w:lvlText w:val="%3."/>
      <w:lvlJc w:val="right"/>
      <w:pPr>
        <w:ind w:left="2517" w:hanging="180"/>
      </w:pPr>
    </w:lvl>
    <w:lvl w:ilvl="3" w:tplc="1C09000F" w:tentative="1">
      <w:start w:val="1"/>
      <w:numFmt w:val="decimal"/>
      <w:lvlText w:val="%4."/>
      <w:lvlJc w:val="left"/>
      <w:pPr>
        <w:ind w:left="3237" w:hanging="360"/>
      </w:pPr>
    </w:lvl>
    <w:lvl w:ilvl="4" w:tplc="1C090019" w:tentative="1">
      <w:start w:val="1"/>
      <w:numFmt w:val="lowerLetter"/>
      <w:lvlText w:val="%5."/>
      <w:lvlJc w:val="left"/>
      <w:pPr>
        <w:ind w:left="3957" w:hanging="360"/>
      </w:pPr>
    </w:lvl>
    <w:lvl w:ilvl="5" w:tplc="1C09001B" w:tentative="1">
      <w:start w:val="1"/>
      <w:numFmt w:val="lowerRoman"/>
      <w:lvlText w:val="%6."/>
      <w:lvlJc w:val="right"/>
      <w:pPr>
        <w:ind w:left="4677" w:hanging="180"/>
      </w:pPr>
    </w:lvl>
    <w:lvl w:ilvl="6" w:tplc="1C09000F" w:tentative="1">
      <w:start w:val="1"/>
      <w:numFmt w:val="decimal"/>
      <w:lvlText w:val="%7."/>
      <w:lvlJc w:val="left"/>
      <w:pPr>
        <w:ind w:left="5397" w:hanging="360"/>
      </w:pPr>
    </w:lvl>
    <w:lvl w:ilvl="7" w:tplc="1C090019" w:tentative="1">
      <w:start w:val="1"/>
      <w:numFmt w:val="lowerLetter"/>
      <w:lvlText w:val="%8."/>
      <w:lvlJc w:val="left"/>
      <w:pPr>
        <w:ind w:left="6117" w:hanging="360"/>
      </w:pPr>
    </w:lvl>
    <w:lvl w:ilvl="8" w:tplc="1C09001B" w:tentative="1">
      <w:start w:val="1"/>
      <w:numFmt w:val="lowerRoman"/>
      <w:lvlText w:val="%9."/>
      <w:lvlJc w:val="right"/>
      <w:pPr>
        <w:ind w:left="6837" w:hanging="180"/>
      </w:pPr>
    </w:lvl>
  </w:abstractNum>
  <w:abstractNum w:abstractNumId="24" w15:restartNumberingAfterBreak="0">
    <w:nsid w:val="5A0D5F97"/>
    <w:multiLevelType w:val="multilevel"/>
    <w:tmpl w:val="C88ACB8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311AC1"/>
    <w:multiLevelType w:val="multilevel"/>
    <w:tmpl w:val="C908DD70"/>
    <w:lvl w:ilvl="0">
      <w:start w:val="8"/>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i w:val="0"/>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26" w15:restartNumberingAfterBreak="0">
    <w:nsid w:val="6F8A42CE"/>
    <w:multiLevelType w:val="hybridMultilevel"/>
    <w:tmpl w:val="DBAE213E"/>
    <w:lvl w:ilvl="0" w:tplc="1C09001B">
      <w:start w:val="1"/>
      <w:numFmt w:val="lowerRoman"/>
      <w:lvlText w:val="%1."/>
      <w:lvlJc w:val="right"/>
      <w:pPr>
        <w:ind w:left="1440" w:hanging="360"/>
      </w:pPr>
    </w:lvl>
    <w:lvl w:ilvl="1" w:tplc="1C090019">
      <w:start w:val="1"/>
      <w:numFmt w:val="lowerLetter"/>
      <w:lvlText w:val="%2."/>
      <w:lvlJc w:val="left"/>
      <w:pPr>
        <w:ind w:left="1440" w:hanging="360"/>
      </w:pPr>
    </w:lvl>
    <w:lvl w:ilvl="2" w:tplc="1C090001">
      <w:start w:val="1"/>
      <w:numFmt w:val="bullet"/>
      <w:lvlText w:val=""/>
      <w:lvlJc w:val="left"/>
      <w:pPr>
        <w:ind w:left="2160" w:hanging="180"/>
      </w:pPr>
      <w:rPr>
        <w:rFonts w:ascii="Symbol" w:hAnsi="Symbol" w:hint="default"/>
      </w:rPr>
    </w:lvl>
    <w:lvl w:ilvl="3" w:tplc="997E1BBE">
      <w:start w:val="10"/>
      <w:numFmt w:val="decimal"/>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0E07FA1"/>
    <w:multiLevelType w:val="multilevel"/>
    <w:tmpl w:val="1C30B474"/>
    <w:lvl w:ilvl="0">
      <w:start w:val="10"/>
      <w:numFmt w:val="decimal"/>
      <w:lvlText w:val="%1"/>
      <w:lvlJc w:val="left"/>
      <w:pPr>
        <w:ind w:left="460" w:hanging="4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A852089"/>
    <w:multiLevelType w:val="hybridMultilevel"/>
    <w:tmpl w:val="BCDCF24C"/>
    <w:lvl w:ilvl="0" w:tplc="9760D5BE">
      <w:start w:val="1"/>
      <w:numFmt w:val="lowerLetter"/>
      <w:lvlText w:val="(%1)"/>
      <w:lvlJc w:val="left"/>
      <w:pPr>
        <w:ind w:left="720" w:hanging="360"/>
      </w:pPr>
      <w:rPr>
        <w:rFonts w:hint="default"/>
        <w:b/>
      </w:rPr>
    </w:lvl>
    <w:lvl w:ilvl="1" w:tplc="1C09001B">
      <w:start w:val="1"/>
      <w:numFmt w:val="lowerRoman"/>
      <w:lvlText w:val="%2."/>
      <w:lvlJc w:val="right"/>
      <w:pPr>
        <w:ind w:left="1440" w:hanging="360"/>
      </w:pPr>
    </w:lvl>
    <w:lvl w:ilvl="2" w:tplc="1C090001">
      <w:start w:val="1"/>
      <w:numFmt w:val="bullet"/>
      <w:lvlText w:val=""/>
      <w:lvlJc w:val="left"/>
      <w:pPr>
        <w:ind w:left="2160" w:hanging="180"/>
      </w:pPr>
      <w:rPr>
        <w:rFonts w:ascii="Symbol" w:hAnsi="Symbo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C871C3B"/>
    <w:multiLevelType w:val="multilevel"/>
    <w:tmpl w:val="F2AEADD0"/>
    <w:lvl w:ilvl="0">
      <w:start w:val="10"/>
      <w:numFmt w:val="decimal"/>
      <w:lvlText w:val="%1"/>
      <w:lvlJc w:val="left"/>
      <w:pPr>
        <w:ind w:left="375" w:hanging="375"/>
      </w:pPr>
      <w:rPr>
        <w:rFonts w:hint="default"/>
      </w:rPr>
    </w:lvl>
    <w:lvl w:ilvl="1">
      <w:start w:val="1"/>
      <w:numFmt w:val="decimal"/>
      <w:lvlText w:val="%1.%2"/>
      <w:lvlJc w:val="left"/>
      <w:pPr>
        <w:ind w:left="2175" w:hanging="375"/>
      </w:pPr>
      <w:rPr>
        <w:rFonts w:hint="default"/>
      </w:rPr>
    </w:lvl>
    <w:lvl w:ilvl="2">
      <w:start w:val="1"/>
      <w:numFmt w:val="decimal"/>
      <w:lvlText w:val="%1.%2.1"/>
      <w:lvlJc w:val="left"/>
      <w:pPr>
        <w:ind w:left="4320" w:hanging="720"/>
      </w:pPr>
      <w:rPr>
        <w:rFonts w:hint="default"/>
      </w:rPr>
    </w:lvl>
    <w:lvl w:ilvl="3">
      <w:start w:val="1"/>
      <w:numFmt w:val="bullet"/>
      <w:lvlText w:val=""/>
      <w:lvlJc w:val="left"/>
      <w:pPr>
        <w:ind w:left="6120" w:hanging="720"/>
      </w:pPr>
      <w:rPr>
        <w:rFonts w:ascii="Symbol" w:hAnsi="Symbol" w:hint="default"/>
      </w:rPr>
    </w:lvl>
    <w:lvl w:ilvl="4">
      <w:start w:val="1"/>
      <w:numFmt w:val="none"/>
      <w:lvlText w:val="11.2.3.3"/>
      <w:lvlJc w:val="left"/>
      <w:pPr>
        <w:ind w:left="8280" w:hanging="1080"/>
      </w:pPr>
      <w:rPr>
        <w:rFonts w:hint="default"/>
      </w:rPr>
    </w:lvl>
    <w:lvl w:ilvl="5">
      <w:start w:val="1"/>
      <w:numFmt w:val="decimal"/>
      <w:lvlText w:val="%1.%2.3.4"/>
      <w:lvlJc w:val="left"/>
      <w:pPr>
        <w:ind w:left="10080" w:hanging="1080"/>
      </w:pPr>
      <w:rPr>
        <w:rFonts w:hint="default"/>
      </w:rPr>
    </w:lvl>
    <w:lvl w:ilvl="6">
      <w:start w:val="1"/>
      <w:numFmt w:val="none"/>
      <w:lvlText w:val="11.2.3.5"/>
      <w:lvlJc w:val="left"/>
      <w:pPr>
        <w:ind w:left="12240" w:hanging="1440"/>
      </w:pPr>
      <w:rPr>
        <w:rFonts w:hint="default"/>
      </w:rPr>
    </w:lvl>
    <w:lvl w:ilvl="7">
      <w:start w:val="1"/>
      <w:numFmt w:val="none"/>
      <w:lvlText w:val="11.2.3.6"/>
      <w:lvlJc w:val="left"/>
      <w:pPr>
        <w:ind w:left="14400" w:hanging="1800"/>
      </w:pPr>
      <w:rPr>
        <w:rFonts w:hint="default"/>
      </w:rPr>
    </w:lvl>
    <w:lvl w:ilvl="8">
      <w:start w:val="1"/>
      <w:numFmt w:val="none"/>
      <w:lvlText w:val="11.2.3.7"/>
      <w:lvlJc w:val="left"/>
      <w:pPr>
        <w:ind w:left="16200" w:hanging="1800"/>
      </w:pPr>
      <w:rPr>
        <w:rFonts w:hint="default"/>
      </w:rPr>
    </w:lvl>
  </w:abstractNum>
  <w:num w:numId="1">
    <w:abstractNumId w:val="19"/>
  </w:num>
  <w:num w:numId="2">
    <w:abstractNumId w:val="6"/>
  </w:num>
  <w:num w:numId="3">
    <w:abstractNumId w:val="20"/>
  </w:num>
  <w:num w:numId="4">
    <w:abstractNumId w:val="17"/>
  </w:num>
  <w:num w:numId="5">
    <w:abstractNumId w:val="11"/>
  </w:num>
  <w:num w:numId="6">
    <w:abstractNumId w:val="23"/>
  </w:num>
  <w:num w:numId="7">
    <w:abstractNumId w:val="12"/>
  </w:num>
  <w:num w:numId="8">
    <w:abstractNumId w:val="16"/>
  </w:num>
  <w:num w:numId="9">
    <w:abstractNumId w:val="28"/>
  </w:num>
  <w:num w:numId="10">
    <w:abstractNumId w:val="7"/>
  </w:num>
  <w:num w:numId="11">
    <w:abstractNumId w:val="22"/>
  </w:num>
  <w:num w:numId="12">
    <w:abstractNumId w:val="8"/>
  </w:num>
  <w:num w:numId="13">
    <w:abstractNumId w:val="1"/>
  </w:num>
  <w:num w:numId="14">
    <w:abstractNumId w:val="5"/>
  </w:num>
  <w:num w:numId="15">
    <w:abstractNumId w:val="25"/>
  </w:num>
  <w:num w:numId="16">
    <w:abstractNumId w:val="3"/>
  </w:num>
  <w:num w:numId="17">
    <w:abstractNumId w:val="0"/>
  </w:num>
  <w:num w:numId="18">
    <w:abstractNumId w:val="26"/>
  </w:num>
  <w:num w:numId="19">
    <w:abstractNumId w:val="21"/>
  </w:num>
  <w:num w:numId="20">
    <w:abstractNumId w:val="15"/>
  </w:num>
  <w:num w:numId="21">
    <w:abstractNumId w:val="15"/>
    <w:lvlOverride w:ilvl="0">
      <w:lvl w:ilvl="0">
        <w:start w:val="10"/>
        <w:numFmt w:val="decimal"/>
        <w:lvlText w:val="%1"/>
        <w:lvlJc w:val="left"/>
        <w:pPr>
          <w:ind w:left="375" w:hanging="375"/>
        </w:pPr>
        <w:rPr>
          <w:rFonts w:hint="default"/>
        </w:rPr>
      </w:lvl>
    </w:lvlOverride>
    <w:lvlOverride w:ilvl="1">
      <w:lvl w:ilvl="1">
        <w:start w:val="1"/>
        <w:numFmt w:val="decimal"/>
        <w:lvlText w:val="%1.%2"/>
        <w:lvlJc w:val="left"/>
        <w:pPr>
          <w:ind w:left="2175" w:hanging="375"/>
        </w:pPr>
        <w:rPr>
          <w:rFonts w:hint="default"/>
        </w:rPr>
      </w:lvl>
    </w:lvlOverride>
    <w:lvlOverride w:ilvl="2">
      <w:lvl w:ilvl="2">
        <w:start w:val="1"/>
        <w:numFmt w:val="none"/>
        <w:lvlText w:val="11.1.2"/>
        <w:lvlJc w:val="left"/>
        <w:pPr>
          <w:ind w:left="4320" w:hanging="720"/>
        </w:pPr>
        <w:rPr>
          <w:rFonts w:hint="default"/>
        </w:rPr>
      </w:lvl>
    </w:lvlOverride>
    <w:lvlOverride w:ilvl="3">
      <w:lvl w:ilvl="3">
        <w:start w:val="1"/>
        <w:numFmt w:val="bullet"/>
        <w:lvlText w:val=""/>
        <w:lvlJc w:val="left"/>
        <w:pPr>
          <w:ind w:left="6120" w:hanging="720"/>
        </w:pPr>
        <w:rPr>
          <w:rFonts w:ascii="Symbol" w:hAnsi="Symbol" w:hint="default"/>
        </w:rPr>
      </w:lvl>
    </w:lvlOverride>
    <w:lvlOverride w:ilvl="4">
      <w:lvl w:ilvl="4">
        <w:start w:val="1"/>
        <w:numFmt w:val="none"/>
        <w:lvlText w:val="11.2.3.3"/>
        <w:lvlJc w:val="left"/>
        <w:pPr>
          <w:ind w:left="8280" w:hanging="1080"/>
        </w:pPr>
        <w:rPr>
          <w:rFonts w:hint="default"/>
        </w:rPr>
      </w:lvl>
    </w:lvlOverride>
    <w:lvlOverride w:ilvl="5">
      <w:lvl w:ilvl="5">
        <w:start w:val="1"/>
        <w:numFmt w:val="decimal"/>
        <w:lvlText w:val="%1.%2.3.4"/>
        <w:lvlJc w:val="left"/>
        <w:pPr>
          <w:ind w:left="10080" w:hanging="1080"/>
        </w:pPr>
        <w:rPr>
          <w:rFonts w:hint="default"/>
        </w:rPr>
      </w:lvl>
    </w:lvlOverride>
    <w:lvlOverride w:ilvl="6">
      <w:lvl w:ilvl="6">
        <w:start w:val="1"/>
        <w:numFmt w:val="none"/>
        <w:lvlText w:val="11.2.3.5"/>
        <w:lvlJc w:val="left"/>
        <w:pPr>
          <w:ind w:left="12240" w:hanging="1440"/>
        </w:pPr>
        <w:rPr>
          <w:rFonts w:hint="default"/>
        </w:rPr>
      </w:lvl>
    </w:lvlOverride>
    <w:lvlOverride w:ilvl="7">
      <w:lvl w:ilvl="7">
        <w:start w:val="1"/>
        <w:numFmt w:val="none"/>
        <w:lvlText w:val="11.2.3.6"/>
        <w:lvlJc w:val="left"/>
        <w:pPr>
          <w:ind w:left="14400" w:hanging="1800"/>
        </w:pPr>
        <w:rPr>
          <w:rFonts w:hint="default"/>
        </w:rPr>
      </w:lvl>
    </w:lvlOverride>
    <w:lvlOverride w:ilvl="8">
      <w:lvl w:ilvl="8">
        <w:start w:val="1"/>
        <w:numFmt w:val="none"/>
        <w:lvlText w:val="11.2.3.7"/>
        <w:lvlJc w:val="left"/>
        <w:pPr>
          <w:ind w:left="16200" w:hanging="1800"/>
        </w:pPr>
        <w:rPr>
          <w:rFonts w:hint="default"/>
        </w:rPr>
      </w:lvl>
    </w:lvlOverride>
  </w:num>
  <w:num w:numId="22">
    <w:abstractNumId w:val="15"/>
    <w:lvlOverride w:ilvl="0">
      <w:lvl w:ilvl="0">
        <w:start w:val="10"/>
        <w:numFmt w:val="decimal"/>
        <w:lvlText w:val="%1"/>
        <w:lvlJc w:val="left"/>
        <w:pPr>
          <w:ind w:left="375" w:hanging="375"/>
        </w:pPr>
        <w:rPr>
          <w:rFonts w:hint="default"/>
        </w:rPr>
      </w:lvl>
    </w:lvlOverride>
    <w:lvlOverride w:ilvl="1">
      <w:lvl w:ilvl="1">
        <w:start w:val="1"/>
        <w:numFmt w:val="decimal"/>
        <w:lvlText w:val="%1.%2"/>
        <w:lvlJc w:val="left"/>
        <w:pPr>
          <w:ind w:left="2175" w:hanging="375"/>
        </w:pPr>
        <w:rPr>
          <w:rFonts w:hint="default"/>
        </w:rPr>
      </w:lvl>
    </w:lvlOverride>
    <w:lvlOverride w:ilvl="2">
      <w:lvl w:ilvl="2">
        <w:start w:val="1"/>
        <w:numFmt w:val="none"/>
        <w:lvlText w:val="11.1.3"/>
        <w:lvlJc w:val="left"/>
        <w:pPr>
          <w:ind w:left="4320" w:hanging="720"/>
        </w:pPr>
        <w:rPr>
          <w:rFonts w:hint="default"/>
        </w:rPr>
      </w:lvl>
    </w:lvlOverride>
    <w:lvlOverride w:ilvl="3">
      <w:lvl w:ilvl="3">
        <w:start w:val="1"/>
        <w:numFmt w:val="bullet"/>
        <w:lvlText w:val=""/>
        <w:lvlJc w:val="left"/>
        <w:pPr>
          <w:ind w:left="6120" w:hanging="720"/>
        </w:pPr>
        <w:rPr>
          <w:rFonts w:ascii="Symbol" w:hAnsi="Symbol" w:hint="default"/>
        </w:rPr>
      </w:lvl>
    </w:lvlOverride>
    <w:lvlOverride w:ilvl="4">
      <w:lvl w:ilvl="4">
        <w:start w:val="1"/>
        <w:numFmt w:val="none"/>
        <w:lvlText w:val="11.2.3.3"/>
        <w:lvlJc w:val="left"/>
        <w:pPr>
          <w:ind w:left="8280" w:hanging="1080"/>
        </w:pPr>
        <w:rPr>
          <w:rFonts w:hint="default"/>
        </w:rPr>
      </w:lvl>
    </w:lvlOverride>
    <w:lvlOverride w:ilvl="5">
      <w:lvl w:ilvl="5">
        <w:start w:val="1"/>
        <w:numFmt w:val="decimal"/>
        <w:lvlText w:val="%1.%2.3.4"/>
        <w:lvlJc w:val="left"/>
        <w:pPr>
          <w:ind w:left="10080" w:hanging="1080"/>
        </w:pPr>
        <w:rPr>
          <w:rFonts w:hint="default"/>
        </w:rPr>
      </w:lvl>
    </w:lvlOverride>
    <w:lvlOverride w:ilvl="6">
      <w:lvl w:ilvl="6">
        <w:start w:val="1"/>
        <w:numFmt w:val="none"/>
        <w:lvlText w:val="11.2.3.5"/>
        <w:lvlJc w:val="left"/>
        <w:pPr>
          <w:ind w:left="12240" w:hanging="1440"/>
        </w:pPr>
        <w:rPr>
          <w:rFonts w:hint="default"/>
        </w:rPr>
      </w:lvl>
    </w:lvlOverride>
    <w:lvlOverride w:ilvl="7">
      <w:lvl w:ilvl="7">
        <w:start w:val="1"/>
        <w:numFmt w:val="none"/>
        <w:lvlText w:val="11.2.3.6"/>
        <w:lvlJc w:val="left"/>
        <w:pPr>
          <w:ind w:left="14400" w:hanging="1800"/>
        </w:pPr>
        <w:rPr>
          <w:rFonts w:hint="default"/>
        </w:rPr>
      </w:lvl>
    </w:lvlOverride>
    <w:lvlOverride w:ilvl="8">
      <w:lvl w:ilvl="8">
        <w:start w:val="1"/>
        <w:numFmt w:val="none"/>
        <w:lvlText w:val="11.2.3.7"/>
        <w:lvlJc w:val="left"/>
        <w:pPr>
          <w:ind w:left="16200" w:hanging="1800"/>
        </w:pPr>
        <w:rPr>
          <w:rFonts w:hint="default"/>
        </w:rPr>
      </w:lvl>
    </w:lvlOverride>
  </w:num>
  <w:num w:numId="23">
    <w:abstractNumId w:val="29"/>
  </w:num>
  <w:num w:numId="24">
    <w:abstractNumId w:val="15"/>
    <w:lvlOverride w:ilvl="0">
      <w:lvl w:ilvl="0">
        <w:start w:val="10"/>
        <w:numFmt w:val="decimal"/>
        <w:lvlText w:val="%1"/>
        <w:lvlJc w:val="left"/>
        <w:pPr>
          <w:ind w:left="375" w:hanging="375"/>
        </w:pPr>
        <w:rPr>
          <w:rFonts w:hint="default"/>
        </w:rPr>
      </w:lvl>
    </w:lvlOverride>
    <w:lvlOverride w:ilvl="1">
      <w:lvl w:ilvl="1">
        <w:start w:val="1"/>
        <w:numFmt w:val="decimal"/>
        <w:lvlText w:val="%1.%2"/>
        <w:lvlJc w:val="left"/>
        <w:pPr>
          <w:ind w:left="2175" w:hanging="375"/>
        </w:pPr>
        <w:rPr>
          <w:rFonts w:hint="default"/>
        </w:rPr>
      </w:lvl>
    </w:lvlOverride>
    <w:lvlOverride w:ilvl="2">
      <w:lvl w:ilvl="2">
        <w:start w:val="1"/>
        <w:numFmt w:val="none"/>
        <w:lvlText w:val="11.2.2"/>
        <w:lvlJc w:val="left"/>
        <w:pPr>
          <w:ind w:left="4320" w:hanging="720"/>
        </w:pPr>
        <w:rPr>
          <w:rFonts w:hint="default"/>
        </w:rPr>
      </w:lvl>
    </w:lvlOverride>
    <w:lvlOverride w:ilvl="3">
      <w:lvl w:ilvl="3">
        <w:start w:val="1"/>
        <w:numFmt w:val="bullet"/>
        <w:lvlText w:val=""/>
        <w:lvlJc w:val="left"/>
        <w:pPr>
          <w:ind w:left="6120" w:hanging="720"/>
        </w:pPr>
        <w:rPr>
          <w:rFonts w:ascii="Symbol" w:hAnsi="Symbol" w:hint="default"/>
        </w:rPr>
      </w:lvl>
    </w:lvlOverride>
    <w:lvlOverride w:ilvl="4">
      <w:lvl w:ilvl="4">
        <w:start w:val="1"/>
        <w:numFmt w:val="none"/>
        <w:lvlText w:val="11.2.3.3"/>
        <w:lvlJc w:val="left"/>
        <w:pPr>
          <w:ind w:left="8280" w:hanging="1080"/>
        </w:pPr>
        <w:rPr>
          <w:rFonts w:hint="default"/>
        </w:rPr>
      </w:lvl>
    </w:lvlOverride>
    <w:lvlOverride w:ilvl="5">
      <w:lvl w:ilvl="5">
        <w:start w:val="1"/>
        <w:numFmt w:val="decimal"/>
        <w:lvlText w:val="%1.%2.3.4"/>
        <w:lvlJc w:val="left"/>
        <w:pPr>
          <w:ind w:left="10080" w:hanging="1080"/>
        </w:pPr>
        <w:rPr>
          <w:rFonts w:hint="default"/>
        </w:rPr>
      </w:lvl>
    </w:lvlOverride>
    <w:lvlOverride w:ilvl="6">
      <w:lvl w:ilvl="6">
        <w:start w:val="1"/>
        <w:numFmt w:val="none"/>
        <w:lvlText w:val="11.2.3.5"/>
        <w:lvlJc w:val="left"/>
        <w:pPr>
          <w:ind w:left="12240" w:hanging="1440"/>
        </w:pPr>
        <w:rPr>
          <w:rFonts w:hint="default"/>
        </w:rPr>
      </w:lvl>
    </w:lvlOverride>
    <w:lvlOverride w:ilvl="7">
      <w:lvl w:ilvl="7">
        <w:start w:val="1"/>
        <w:numFmt w:val="none"/>
        <w:lvlText w:val="11.2.3.6"/>
        <w:lvlJc w:val="left"/>
        <w:pPr>
          <w:ind w:left="14400" w:hanging="1800"/>
        </w:pPr>
        <w:rPr>
          <w:rFonts w:hint="default"/>
        </w:rPr>
      </w:lvl>
    </w:lvlOverride>
    <w:lvlOverride w:ilvl="8">
      <w:lvl w:ilvl="8">
        <w:start w:val="1"/>
        <w:numFmt w:val="none"/>
        <w:lvlText w:val="11.2.3.7"/>
        <w:lvlJc w:val="left"/>
        <w:pPr>
          <w:ind w:left="16200" w:hanging="1800"/>
        </w:pPr>
        <w:rPr>
          <w:rFonts w:hint="default"/>
        </w:rPr>
      </w:lvl>
    </w:lvlOverride>
  </w:num>
  <w:num w:numId="25">
    <w:abstractNumId w:val="15"/>
    <w:lvlOverride w:ilvl="0">
      <w:lvl w:ilvl="0">
        <w:start w:val="10"/>
        <w:numFmt w:val="decimal"/>
        <w:lvlText w:val="%1"/>
        <w:lvlJc w:val="left"/>
        <w:pPr>
          <w:ind w:left="375" w:hanging="375"/>
        </w:pPr>
        <w:rPr>
          <w:rFonts w:hint="default"/>
        </w:rPr>
      </w:lvl>
    </w:lvlOverride>
    <w:lvlOverride w:ilvl="1">
      <w:lvl w:ilvl="1">
        <w:start w:val="1"/>
        <w:numFmt w:val="decimal"/>
        <w:lvlText w:val="%1.%2"/>
        <w:lvlJc w:val="left"/>
        <w:pPr>
          <w:ind w:left="2175" w:hanging="375"/>
        </w:pPr>
        <w:rPr>
          <w:rFonts w:hint="default"/>
        </w:rPr>
      </w:lvl>
    </w:lvlOverride>
    <w:lvlOverride w:ilvl="2">
      <w:lvl w:ilvl="2">
        <w:start w:val="1"/>
        <w:numFmt w:val="none"/>
        <w:lvlText w:val="11.2.3"/>
        <w:lvlJc w:val="left"/>
        <w:pPr>
          <w:ind w:left="4320" w:hanging="720"/>
        </w:pPr>
        <w:rPr>
          <w:rFonts w:hint="default"/>
        </w:rPr>
      </w:lvl>
    </w:lvlOverride>
    <w:lvlOverride w:ilvl="3">
      <w:lvl w:ilvl="3">
        <w:start w:val="1"/>
        <w:numFmt w:val="bullet"/>
        <w:lvlText w:val=""/>
        <w:lvlJc w:val="left"/>
        <w:pPr>
          <w:ind w:left="6120" w:hanging="720"/>
        </w:pPr>
        <w:rPr>
          <w:rFonts w:ascii="Symbol" w:hAnsi="Symbol" w:hint="default"/>
        </w:rPr>
      </w:lvl>
    </w:lvlOverride>
    <w:lvlOverride w:ilvl="4">
      <w:lvl w:ilvl="4">
        <w:start w:val="1"/>
        <w:numFmt w:val="none"/>
        <w:lvlText w:val="11.2.3.3"/>
        <w:lvlJc w:val="left"/>
        <w:pPr>
          <w:ind w:left="8280" w:hanging="1080"/>
        </w:pPr>
        <w:rPr>
          <w:rFonts w:hint="default"/>
        </w:rPr>
      </w:lvl>
    </w:lvlOverride>
    <w:lvlOverride w:ilvl="5">
      <w:lvl w:ilvl="5">
        <w:start w:val="1"/>
        <w:numFmt w:val="decimal"/>
        <w:lvlText w:val="%1.%2.3.4"/>
        <w:lvlJc w:val="left"/>
        <w:pPr>
          <w:ind w:left="10080" w:hanging="1080"/>
        </w:pPr>
        <w:rPr>
          <w:rFonts w:hint="default"/>
        </w:rPr>
      </w:lvl>
    </w:lvlOverride>
    <w:lvlOverride w:ilvl="6">
      <w:lvl w:ilvl="6">
        <w:start w:val="1"/>
        <w:numFmt w:val="none"/>
        <w:lvlText w:val="11.2.3.5"/>
        <w:lvlJc w:val="left"/>
        <w:pPr>
          <w:ind w:left="12240" w:hanging="1440"/>
        </w:pPr>
        <w:rPr>
          <w:rFonts w:hint="default"/>
        </w:rPr>
      </w:lvl>
    </w:lvlOverride>
    <w:lvlOverride w:ilvl="7">
      <w:lvl w:ilvl="7">
        <w:start w:val="1"/>
        <w:numFmt w:val="none"/>
        <w:lvlText w:val="11.2.3.6"/>
        <w:lvlJc w:val="left"/>
        <w:pPr>
          <w:ind w:left="14400" w:hanging="1800"/>
        </w:pPr>
        <w:rPr>
          <w:rFonts w:hint="default"/>
        </w:rPr>
      </w:lvl>
    </w:lvlOverride>
    <w:lvlOverride w:ilvl="8">
      <w:lvl w:ilvl="8">
        <w:start w:val="1"/>
        <w:numFmt w:val="none"/>
        <w:lvlText w:val="11.2.3.7"/>
        <w:lvlJc w:val="left"/>
        <w:pPr>
          <w:ind w:left="16200" w:hanging="1800"/>
        </w:pPr>
        <w:rPr>
          <w:rFonts w:hint="default"/>
        </w:rPr>
      </w:lvl>
    </w:lvlOverride>
  </w:num>
  <w:num w:numId="26">
    <w:abstractNumId w:val="10"/>
  </w:num>
  <w:num w:numId="27">
    <w:abstractNumId w:val="2"/>
  </w:num>
  <w:num w:numId="28">
    <w:abstractNumId w:val="18"/>
  </w:num>
  <w:num w:numId="29">
    <w:abstractNumId w:val="24"/>
  </w:num>
  <w:num w:numId="30">
    <w:abstractNumId w:val="13"/>
  </w:num>
  <w:num w:numId="31">
    <w:abstractNumId w:val="14"/>
  </w:num>
  <w:num w:numId="32">
    <w:abstractNumId w:val="9"/>
  </w:num>
  <w:num w:numId="33">
    <w:abstractNumId w:val="27"/>
  </w:num>
  <w:num w:numId="3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BD"/>
    <w:rsid w:val="0000271B"/>
    <w:rsid w:val="00003E64"/>
    <w:rsid w:val="00005FB6"/>
    <w:rsid w:val="0000716D"/>
    <w:rsid w:val="000126D1"/>
    <w:rsid w:val="00012B1F"/>
    <w:rsid w:val="00012F30"/>
    <w:rsid w:val="00013DD1"/>
    <w:rsid w:val="000146A8"/>
    <w:rsid w:val="000412CF"/>
    <w:rsid w:val="000450A5"/>
    <w:rsid w:val="000451BD"/>
    <w:rsid w:val="0006015A"/>
    <w:rsid w:val="000621C8"/>
    <w:rsid w:val="0006563B"/>
    <w:rsid w:val="00066C99"/>
    <w:rsid w:val="000700FC"/>
    <w:rsid w:val="0007020E"/>
    <w:rsid w:val="00073DE6"/>
    <w:rsid w:val="00074735"/>
    <w:rsid w:val="00074A5B"/>
    <w:rsid w:val="000841C3"/>
    <w:rsid w:val="00087BDC"/>
    <w:rsid w:val="00090F0E"/>
    <w:rsid w:val="00093339"/>
    <w:rsid w:val="00093490"/>
    <w:rsid w:val="000949B9"/>
    <w:rsid w:val="00094DAE"/>
    <w:rsid w:val="000A1D61"/>
    <w:rsid w:val="000B34C3"/>
    <w:rsid w:val="000B3C29"/>
    <w:rsid w:val="000B5462"/>
    <w:rsid w:val="000C2C77"/>
    <w:rsid w:val="000C30E0"/>
    <w:rsid w:val="000C34B6"/>
    <w:rsid w:val="000C403C"/>
    <w:rsid w:val="000C7719"/>
    <w:rsid w:val="000D2C27"/>
    <w:rsid w:val="000D69B8"/>
    <w:rsid w:val="000E51F0"/>
    <w:rsid w:val="000E71D8"/>
    <w:rsid w:val="000F52C3"/>
    <w:rsid w:val="00100737"/>
    <w:rsid w:val="001015D5"/>
    <w:rsid w:val="00107D55"/>
    <w:rsid w:val="00111C34"/>
    <w:rsid w:val="001319AA"/>
    <w:rsid w:val="00141441"/>
    <w:rsid w:val="00142886"/>
    <w:rsid w:val="0014324D"/>
    <w:rsid w:val="00144A25"/>
    <w:rsid w:val="0014566C"/>
    <w:rsid w:val="00145B5B"/>
    <w:rsid w:val="001500D7"/>
    <w:rsid w:val="00156B61"/>
    <w:rsid w:val="00157B9B"/>
    <w:rsid w:val="001638E0"/>
    <w:rsid w:val="00164954"/>
    <w:rsid w:val="00164E79"/>
    <w:rsid w:val="001656E1"/>
    <w:rsid w:val="001672EA"/>
    <w:rsid w:val="00171C2A"/>
    <w:rsid w:val="0018138E"/>
    <w:rsid w:val="00190D3C"/>
    <w:rsid w:val="00193833"/>
    <w:rsid w:val="001942C7"/>
    <w:rsid w:val="001A485B"/>
    <w:rsid w:val="001B7699"/>
    <w:rsid w:val="001B7D67"/>
    <w:rsid w:val="001C1CA6"/>
    <w:rsid w:val="001C2132"/>
    <w:rsid w:val="001C44EE"/>
    <w:rsid w:val="001C498A"/>
    <w:rsid w:val="001C6879"/>
    <w:rsid w:val="001D0F64"/>
    <w:rsid w:val="001D1C48"/>
    <w:rsid w:val="001D418B"/>
    <w:rsid w:val="001D497F"/>
    <w:rsid w:val="001D6361"/>
    <w:rsid w:val="001D70FE"/>
    <w:rsid w:val="001E475E"/>
    <w:rsid w:val="001E4B8B"/>
    <w:rsid w:val="001E7B61"/>
    <w:rsid w:val="001F1FE2"/>
    <w:rsid w:val="001F5847"/>
    <w:rsid w:val="001F5DDD"/>
    <w:rsid w:val="0020248A"/>
    <w:rsid w:val="00203683"/>
    <w:rsid w:val="00203B04"/>
    <w:rsid w:val="00207702"/>
    <w:rsid w:val="0020772B"/>
    <w:rsid w:val="0021061C"/>
    <w:rsid w:val="00217E02"/>
    <w:rsid w:val="00222C8A"/>
    <w:rsid w:val="00223A1F"/>
    <w:rsid w:val="00233AF9"/>
    <w:rsid w:val="00233E7B"/>
    <w:rsid w:val="00233FF9"/>
    <w:rsid w:val="00234221"/>
    <w:rsid w:val="0023662F"/>
    <w:rsid w:val="00236896"/>
    <w:rsid w:val="00240517"/>
    <w:rsid w:val="00240D5A"/>
    <w:rsid w:val="00242F20"/>
    <w:rsid w:val="00245A8D"/>
    <w:rsid w:val="0025040C"/>
    <w:rsid w:val="00253D85"/>
    <w:rsid w:val="00256AA4"/>
    <w:rsid w:val="00261AFC"/>
    <w:rsid w:val="002667F7"/>
    <w:rsid w:val="00266DB5"/>
    <w:rsid w:val="002714D4"/>
    <w:rsid w:val="002768D2"/>
    <w:rsid w:val="00277819"/>
    <w:rsid w:val="0028274C"/>
    <w:rsid w:val="0028435D"/>
    <w:rsid w:val="00292526"/>
    <w:rsid w:val="00292871"/>
    <w:rsid w:val="00295BE8"/>
    <w:rsid w:val="00296676"/>
    <w:rsid w:val="00296E6D"/>
    <w:rsid w:val="002977D8"/>
    <w:rsid w:val="002A2AF2"/>
    <w:rsid w:val="002A2BCD"/>
    <w:rsid w:val="002A3A3C"/>
    <w:rsid w:val="002A6BC7"/>
    <w:rsid w:val="002B26C3"/>
    <w:rsid w:val="002B77AB"/>
    <w:rsid w:val="002C4578"/>
    <w:rsid w:val="002D24C4"/>
    <w:rsid w:val="002D406F"/>
    <w:rsid w:val="002D6101"/>
    <w:rsid w:val="002D627E"/>
    <w:rsid w:val="002D7E24"/>
    <w:rsid w:val="002E0B74"/>
    <w:rsid w:val="002F57F5"/>
    <w:rsid w:val="002F5F4C"/>
    <w:rsid w:val="002F61F4"/>
    <w:rsid w:val="00301E75"/>
    <w:rsid w:val="00303C4A"/>
    <w:rsid w:val="003040FE"/>
    <w:rsid w:val="00310186"/>
    <w:rsid w:val="00310853"/>
    <w:rsid w:val="00311A04"/>
    <w:rsid w:val="00311B00"/>
    <w:rsid w:val="00322322"/>
    <w:rsid w:val="00322E17"/>
    <w:rsid w:val="0032492B"/>
    <w:rsid w:val="003259A4"/>
    <w:rsid w:val="003271E5"/>
    <w:rsid w:val="00335D10"/>
    <w:rsid w:val="00345FAE"/>
    <w:rsid w:val="003515CD"/>
    <w:rsid w:val="00353BF7"/>
    <w:rsid w:val="003563FE"/>
    <w:rsid w:val="00360904"/>
    <w:rsid w:val="00361347"/>
    <w:rsid w:val="003630A1"/>
    <w:rsid w:val="003660A1"/>
    <w:rsid w:val="0037187C"/>
    <w:rsid w:val="003723EF"/>
    <w:rsid w:val="00374471"/>
    <w:rsid w:val="003756B1"/>
    <w:rsid w:val="00381747"/>
    <w:rsid w:val="00382A1C"/>
    <w:rsid w:val="0038373F"/>
    <w:rsid w:val="00385A30"/>
    <w:rsid w:val="00390C7A"/>
    <w:rsid w:val="00392197"/>
    <w:rsid w:val="00394EA5"/>
    <w:rsid w:val="00397B25"/>
    <w:rsid w:val="003A69D2"/>
    <w:rsid w:val="003B0F3A"/>
    <w:rsid w:val="003B250C"/>
    <w:rsid w:val="003B2D95"/>
    <w:rsid w:val="003B3424"/>
    <w:rsid w:val="003C371E"/>
    <w:rsid w:val="003C3C78"/>
    <w:rsid w:val="003C4400"/>
    <w:rsid w:val="003C7D62"/>
    <w:rsid w:val="003D0E6F"/>
    <w:rsid w:val="003D4434"/>
    <w:rsid w:val="003E4774"/>
    <w:rsid w:val="003F068C"/>
    <w:rsid w:val="003F0F2F"/>
    <w:rsid w:val="003F1B42"/>
    <w:rsid w:val="003F4046"/>
    <w:rsid w:val="003F6AE3"/>
    <w:rsid w:val="003F71B8"/>
    <w:rsid w:val="00400285"/>
    <w:rsid w:val="0040348C"/>
    <w:rsid w:val="004065B1"/>
    <w:rsid w:val="00406BEE"/>
    <w:rsid w:val="0041740E"/>
    <w:rsid w:val="00420803"/>
    <w:rsid w:val="0042171C"/>
    <w:rsid w:val="0042188E"/>
    <w:rsid w:val="00422936"/>
    <w:rsid w:val="00422A40"/>
    <w:rsid w:val="004243F1"/>
    <w:rsid w:val="0043028A"/>
    <w:rsid w:val="00432688"/>
    <w:rsid w:val="0043279E"/>
    <w:rsid w:val="0043313A"/>
    <w:rsid w:val="00433D81"/>
    <w:rsid w:val="0043521B"/>
    <w:rsid w:val="004367D8"/>
    <w:rsid w:val="00437ED0"/>
    <w:rsid w:val="0044130B"/>
    <w:rsid w:val="00442E50"/>
    <w:rsid w:val="00451E92"/>
    <w:rsid w:val="00453458"/>
    <w:rsid w:val="00453AF0"/>
    <w:rsid w:val="004549FD"/>
    <w:rsid w:val="00455523"/>
    <w:rsid w:val="00457905"/>
    <w:rsid w:val="0046163C"/>
    <w:rsid w:val="00461E7E"/>
    <w:rsid w:val="00462150"/>
    <w:rsid w:val="00463077"/>
    <w:rsid w:val="004654FE"/>
    <w:rsid w:val="00465C10"/>
    <w:rsid w:val="0047118E"/>
    <w:rsid w:val="00474E6B"/>
    <w:rsid w:val="00475A99"/>
    <w:rsid w:val="00475D4D"/>
    <w:rsid w:val="00481F18"/>
    <w:rsid w:val="00481FC1"/>
    <w:rsid w:val="00482088"/>
    <w:rsid w:val="0048381B"/>
    <w:rsid w:val="00487859"/>
    <w:rsid w:val="004974E1"/>
    <w:rsid w:val="004A18EC"/>
    <w:rsid w:val="004A241A"/>
    <w:rsid w:val="004A39BB"/>
    <w:rsid w:val="004A4987"/>
    <w:rsid w:val="004A4A05"/>
    <w:rsid w:val="004A6ED2"/>
    <w:rsid w:val="004A7CF7"/>
    <w:rsid w:val="004B271A"/>
    <w:rsid w:val="004B397D"/>
    <w:rsid w:val="004B3F9B"/>
    <w:rsid w:val="004B580E"/>
    <w:rsid w:val="004B5E4A"/>
    <w:rsid w:val="004C5EF0"/>
    <w:rsid w:val="004C6719"/>
    <w:rsid w:val="004C701F"/>
    <w:rsid w:val="004D18E6"/>
    <w:rsid w:val="004D4E9F"/>
    <w:rsid w:val="004D51D1"/>
    <w:rsid w:val="004D5AE1"/>
    <w:rsid w:val="004D5B5D"/>
    <w:rsid w:val="004D7134"/>
    <w:rsid w:val="004E0979"/>
    <w:rsid w:val="004E4D93"/>
    <w:rsid w:val="004F0BDB"/>
    <w:rsid w:val="004F300A"/>
    <w:rsid w:val="004F6522"/>
    <w:rsid w:val="0050036E"/>
    <w:rsid w:val="00501B4D"/>
    <w:rsid w:val="00503E1E"/>
    <w:rsid w:val="00504836"/>
    <w:rsid w:val="00504BD8"/>
    <w:rsid w:val="00506F10"/>
    <w:rsid w:val="00514F77"/>
    <w:rsid w:val="00521012"/>
    <w:rsid w:val="00525FDC"/>
    <w:rsid w:val="00533837"/>
    <w:rsid w:val="005459D7"/>
    <w:rsid w:val="005615AB"/>
    <w:rsid w:val="00567E26"/>
    <w:rsid w:val="00570605"/>
    <w:rsid w:val="00582337"/>
    <w:rsid w:val="0058438E"/>
    <w:rsid w:val="005A17AA"/>
    <w:rsid w:val="005A4507"/>
    <w:rsid w:val="005A7F0C"/>
    <w:rsid w:val="005B5D7B"/>
    <w:rsid w:val="005B6CB3"/>
    <w:rsid w:val="005B7113"/>
    <w:rsid w:val="005C1892"/>
    <w:rsid w:val="005C2EA6"/>
    <w:rsid w:val="005C6CD9"/>
    <w:rsid w:val="005C6FB1"/>
    <w:rsid w:val="005C786C"/>
    <w:rsid w:val="005D17E5"/>
    <w:rsid w:val="005D3F30"/>
    <w:rsid w:val="005D532D"/>
    <w:rsid w:val="005D539F"/>
    <w:rsid w:val="005D6503"/>
    <w:rsid w:val="005D75BE"/>
    <w:rsid w:val="005E0C17"/>
    <w:rsid w:val="005E2A17"/>
    <w:rsid w:val="005E76E5"/>
    <w:rsid w:val="005F0063"/>
    <w:rsid w:val="005F2739"/>
    <w:rsid w:val="005F2E39"/>
    <w:rsid w:val="005F4277"/>
    <w:rsid w:val="00603A82"/>
    <w:rsid w:val="006047D4"/>
    <w:rsid w:val="00611C16"/>
    <w:rsid w:val="00611C1C"/>
    <w:rsid w:val="00612540"/>
    <w:rsid w:val="006143F6"/>
    <w:rsid w:val="00622181"/>
    <w:rsid w:val="006226BA"/>
    <w:rsid w:val="00622B50"/>
    <w:rsid w:val="00622B75"/>
    <w:rsid w:val="006253FD"/>
    <w:rsid w:val="00626EA3"/>
    <w:rsid w:val="00630525"/>
    <w:rsid w:val="00635785"/>
    <w:rsid w:val="00637544"/>
    <w:rsid w:val="00640663"/>
    <w:rsid w:val="00644C95"/>
    <w:rsid w:val="006455C0"/>
    <w:rsid w:val="00645A4C"/>
    <w:rsid w:val="0065223F"/>
    <w:rsid w:val="00652BA6"/>
    <w:rsid w:val="00653A3D"/>
    <w:rsid w:val="00654B20"/>
    <w:rsid w:val="00660AB0"/>
    <w:rsid w:val="00661A17"/>
    <w:rsid w:val="00661FB2"/>
    <w:rsid w:val="00662F09"/>
    <w:rsid w:val="00677761"/>
    <w:rsid w:val="006807D2"/>
    <w:rsid w:val="00680A6B"/>
    <w:rsid w:val="00683E5F"/>
    <w:rsid w:val="00685C60"/>
    <w:rsid w:val="006913A2"/>
    <w:rsid w:val="006A324E"/>
    <w:rsid w:val="006A3F1B"/>
    <w:rsid w:val="006A6E20"/>
    <w:rsid w:val="006B0755"/>
    <w:rsid w:val="006B31DF"/>
    <w:rsid w:val="006B6109"/>
    <w:rsid w:val="006B6EA4"/>
    <w:rsid w:val="006C2BA3"/>
    <w:rsid w:val="006C2BB7"/>
    <w:rsid w:val="006C59CE"/>
    <w:rsid w:val="006D0C29"/>
    <w:rsid w:val="006D61C2"/>
    <w:rsid w:val="006E1BA2"/>
    <w:rsid w:val="006E2805"/>
    <w:rsid w:val="006E3847"/>
    <w:rsid w:val="006E502D"/>
    <w:rsid w:val="006E5559"/>
    <w:rsid w:val="006E6BA4"/>
    <w:rsid w:val="006F1055"/>
    <w:rsid w:val="006F1D31"/>
    <w:rsid w:val="006F69AC"/>
    <w:rsid w:val="006F734B"/>
    <w:rsid w:val="00700EC7"/>
    <w:rsid w:val="007033D3"/>
    <w:rsid w:val="007042C6"/>
    <w:rsid w:val="00704CB6"/>
    <w:rsid w:val="00706DC8"/>
    <w:rsid w:val="00712B84"/>
    <w:rsid w:val="00714D2F"/>
    <w:rsid w:val="00717681"/>
    <w:rsid w:val="00722515"/>
    <w:rsid w:val="00722694"/>
    <w:rsid w:val="00724A78"/>
    <w:rsid w:val="007250AA"/>
    <w:rsid w:val="00725BF6"/>
    <w:rsid w:val="007266E1"/>
    <w:rsid w:val="00731EBE"/>
    <w:rsid w:val="00734792"/>
    <w:rsid w:val="0074048B"/>
    <w:rsid w:val="00743E35"/>
    <w:rsid w:val="00744FC6"/>
    <w:rsid w:val="00745624"/>
    <w:rsid w:val="007466C9"/>
    <w:rsid w:val="007508D3"/>
    <w:rsid w:val="00751431"/>
    <w:rsid w:val="00752818"/>
    <w:rsid w:val="00752CB6"/>
    <w:rsid w:val="00757725"/>
    <w:rsid w:val="00757CA2"/>
    <w:rsid w:val="007600B3"/>
    <w:rsid w:val="0076422B"/>
    <w:rsid w:val="00765AF9"/>
    <w:rsid w:val="00766DBA"/>
    <w:rsid w:val="0077211F"/>
    <w:rsid w:val="00780949"/>
    <w:rsid w:val="00780FB8"/>
    <w:rsid w:val="0078652F"/>
    <w:rsid w:val="007A11EE"/>
    <w:rsid w:val="007A2B93"/>
    <w:rsid w:val="007A527E"/>
    <w:rsid w:val="007B6167"/>
    <w:rsid w:val="007B6B39"/>
    <w:rsid w:val="007B799F"/>
    <w:rsid w:val="007C01AE"/>
    <w:rsid w:val="007C051B"/>
    <w:rsid w:val="007C141A"/>
    <w:rsid w:val="007C3C98"/>
    <w:rsid w:val="007C40BA"/>
    <w:rsid w:val="007C47C4"/>
    <w:rsid w:val="007C6FA2"/>
    <w:rsid w:val="007C7193"/>
    <w:rsid w:val="007C7C42"/>
    <w:rsid w:val="007D3427"/>
    <w:rsid w:val="007D4AFE"/>
    <w:rsid w:val="007D6EA7"/>
    <w:rsid w:val="007D6F2A"/>
    <w:rsid w:val="007E1F66"/>
    <w:rsid w:val="007E5DEF"/>
    <w:rsid w:val="007E6389"/>
    <w:rsid w:val="007F62E2"/>
    <w:rsid w:val="007F71DC"/>
    <w:rsid w:val="0080487C"/>
    <w:rsid w:val="00805364"/>
    <w:rsid w:val="0080642A"/>
    <w:rsid w:val="00815AC3"/>
    <w:rsid w:val="008209D5"/>
    <w:rsid w:val="00820CA4"/>
    <w:rsid w:val="00822FE4"/>
    <w:rsid w:val="0083123F"/>
    <w:rsid w:val="00832904"/>
    <w:rsid w:val="008329B7"/>
    <w:rsid w:val="00833AF9"/>
    <w:rsid w:val="00844EB6"/>
    <w:rsid w:val="00845268"/>
    <w:rsid w:val="008553B6"/>
    <w:rsid w:val="00855F73"/>
    <w:rsid w:val="00856700"/>
    <w:rsid w:val="0086281D"/>
    <w:rsid w:val="00872C00"/>
    <w:rsid w:val="00873264"/>
    <w:rsid w:val="00874FBB"/>
    <w:rsid w:val="00876629"/>
    <w:rsid w:val="00880375"/>
    <w:rsid w:val="00880A5C"/>
    <w:rsid w:val="00895A2B"/>
    <w:rsid w:val="008A0838"/>
    <w:rsid w:val="008A1F89"/>
    <w:rsid w:val="008A2D83"/>
    <w:rsid w:val="008A4A89"/>
    <w:rsid w:val="008A51A6"/>
    <w:rsid w:val="008A54CE"/>
    <w:rsid w:val="008A5AD8"/>
    <w:rsid w:val="008A79E5"/>
    <w:rsid w:val="008B064C"/>
    <w:rsid w:val="008B28DC"/>
    <w:rsid w:val="008B4D99"/>
    <w:rsid w:val="008B5026"/>
    <w:rsid w:val="008C3534"/>
    <w:rsid w:val="008C49D8"/>
    <w:rsid w:val="008D387E"/>
    <w:rsid w:val="008D776A"/>
    <w:rsid w:val="008E2513"/>
    <w:rsid w:val="008E4DAF"/>
    <w:rsid w:val="008E7323"/>
    <w:rsid w:val="008F3100"/>
    <w:rsid w:val="008F41BB"/>
    <w:rsid w:val="008F6D61"/>
    <w:rsid w:val="00900682"/>
    <w:rsid w:val="0090223E"/>
    <w:rsid w:val="009064F1"/>
    <w:rsid w:val="00912809"/>
    <w:rsid w:val="009161A4"/>
    <w:rsid w:val="00927645"/>
    <w:rsid w:val="009306F3"/>
    <w:rsid w:val="00935490"/>
    <w:rsid w:val="00935F23"/>
    <w:rsid w:val="009369D4"/>
    <w:rsid w:val="00937302"/>
    <w:rsid w:val="00943D18"/>
    <w:rsid w:val="0094509C"/>
    <w:rsid w:val="00946A38"/>
    <w:rsid w:val="009477A4"/>
    <w:rsid w:val="00947CED"/>
    <w:rsid w:val="00951B96"/>
    <w:rsid w:val="009532E1"/>
    <w:rsid w:val="00955E6E"/>
    <w:rsid w:val="00956149"/>
    <w:rsid w:val="00957E01"/>
    <w:rsid w:val="00966D97"/>
    <w:rsid w:val="009727F9"/>
    <w:rsid w:val="00973B9B"/>
    <w:rsid w:val="00977D8C"/>
    <w:rsid w:val="009807BF"/>
    <w:rsid w:val="00980B6D"/>
    <w:rsid w:val="00981ED3"/>
    <w:rsid w:val="009832AF"/>
    <w:rsid w:val="009847A7"/>
    <w:rsid w:val="009860D7"/>
    <w:rsid w:val="009865BE"/>
    <w:rsid w:val="00992A9C"/>
    <w:rsid w:val="00992BBA"/>
    <w:rsid w:val="009932B0"/>
    <w:rsid w:val="009A1E6F"/>
    <w:rsid w:val="009A3D53"/>
    <w:rsid w:val="009A47B5"/>
    <w:rsid w:val="009A6AB9"/>
    <w:rsid w:val="009B01F3"/>
    <w:rsid w:val="009B1EC7"/>
    <w:rsid w:val="009B25F9"/>
    <w:rsid w:val="009B2A5C"/>
    <w:rsid w:val="009B461F"/>
    <w:rsid w:val="009C5CE4"/>
    <w:rsid w:val="009C6C5A"/>
    <w:rsid w:val="009D1455"/>
    <w:rsid w:val="009E05E8"/>
    <w:rsid w:val="009E5D58"/>
    <w:rsid w:val="009E7439"/>
    <w:rsid w:val="009F090F"/>
    <w:rsid w:val="009F0C02"/>
    <w:rsid w:val="009F3554"/>
    <w:rsid w:val="009F6356"/>
    <w:rsid w:val="00A04A0F"/>
    <w:rsid w:val="00A05153"/>
    <w:rsid w:val="00A104C0"/>
    <w:rsid w:val="00A14621"/>
    <w:rsid w:val="00A14CBA"/>
    <w:rsid w:val="00A15A2C"/>
    <w:rsid w:val="00A15B47"/>
    <w:rsid w:val="00A17B4F"/>
    <w:rsid w:val="00A2039D"/>
    <w:rsid w:val="00A3249A"/>
    <w:rsid w:val="00A36B4D"/>
    <w:rsid w:val="00A45014"/>
    <w:rsid w:val="00A55119"/>
    <w:rsid w:val="00A57E33"/>
    <w:rsid w:val="00A65374"/>
    <w:rsid w:val="00A72376"/>
    <w:rsid w:val="00A73EB5"/>
    <w:rsid w:val="00A74971"/>
    <w:rsid w:val="00A758A5"/>
    <w:rsid w:val="00A830F0"/>
    <w:rsid w:val="00A83EC5"/>
    <w:rsid w:val="00A855BA"/>
    <w:rsid w:val="00A859B1"/>
    <w:rsid w:val="00A871ED"/>
    <w:rsid w:val="00A92B07"/>
    <w:rsid w:val="00A96C9C"/>
    <w:rsid w:val="00AA2FB8"/>
    <w:rsid w:val="00AA40E0"/>
    <w:rsid w:val="00AA4E35"/>
    <w:rsid w:val="00AA67DC"/>
    <w:rsid w:val="00AB0CCC"/>
    <w:rsid w:val="00AB525E"/>
    <w:rsid w:val="00AB6E0A"/>
    <w:rsid w:val="00AB712A"/>
    <w:rsid w:val="00AB7CC1"/>
    <w:rsid w:val="00AC10EE"/>
    <w:rsid w:val="00AC38BB"/>
    <w:rsid w:val="00AC5D71"/>
    <w:rsid w:val="00AC5E40"/>
    <w:rsid w:val="00AC7EA2"/>
    <w:rsid w:val="00AD0A6A"/>
    <w:rsid w:val="00AD3026"/>
    <w:rsid w:val="00AE0A95"/>
    <w:rsid w:val="00AE5DDD"/>
    <w:rsid w:val="00AF1E0C"/>
    <w:rsid w:val="00AF205F"/>
    <w:rsid w:val="00AF2450"/>
    <w:rsid w:val="00AF4F66"/>
    <w:rsid w:val="00AF4FE7"/>
    <w:rsid w:val="00B001C1"/>
    <w:rsid w:val="00B07A3C"/>
    <w:rsid w:val="00B10FCD"/>
    <w:rsid w:val="00B11F1B"/>
    <w:rsid w:val="00B130FC"/>
    <w:rsid w:val="00B17816"/>
    <w:rsid w:val="00B2467E"/>
    <w:rsid w:val="00B2617C"/>
    <w:rsid w:val="00B37BCB"/>
    <w:rsid w:val="00B4031B"/>
    <w:rsid w:val="00B4341C"/>
    <w:rsid w:val="00B43C17"/>
    <w:rsid w:val="00B471E4"/>
    <w:rsid w:val="00B47A0D"/>
    <w:rsid w:val="00B5350C"/>
    <w:rsid w:val="00B53E21"/>
    <w:rsid w:val="00B5412F"/>
    <w:rsid w:val="00B61AF0"/>
    <w:rsid w:val="00B65F89"/>
    <w:rsid w:val="00B7219B"/>
    <w:rsid w:val="00B76C03"/>
    <w:rsid w:val="00B773B9"/>
    <w:rsid w:val="00B77540"/>
    <w:rsid w:val="00B83DEC"/>
    <w:rsid w:val="00B84AE2"/>
    <w:rsid w:val="00B8587C"/>
    <w:rsid w:val="00B86A28"/>
    <w:rsid w:val="00B8792E"/>
    <w:rsid w:val="00B95AF3"/>
    <w:rsid w:val="00B97531"/>
    <w:rsid w:val="00B97A69"/>
    <w:rsid w:val="00BA0939"/>
    <w:rsid w:val="00BA1CEB"/>
    <w:rsid w:val="00BA1E44"/>
    <w:rsid w:val="00BB47B9"/>
    <w:rsid w:val="00BB5DAE"/>
    <w:rsid w:val="00BB75B8"/>
    <w:rsid w:val="00BC1941"/>
    <w:rsid w:val="00BC3EF2"/>
    <w:rsid w:val="00BC4F8A"/>
    <w:rsid w:val="00BC5762"/>
    <w:rsid w:val="00BC64A0"/>
    <w:rsid w:val="00BD210A"/>
    <w:rsid w:val="00BD3574"/>
    <w:rsid w:val="00BD4A0B"/>
    <w:rsid w:val="00BD66A4"/>
    <w:rsid w:val="00BE5B3E"/>
    <w:rsid w:val="00BE6208"/>
    <w:rsid w:val="00BE705A"/>
    <w:rsid w:val="00BF12ED"/>
    <w:rsid w:val="00BF1DAD"/>
    <w:rsid w:val="00BF3276"/>
    <w:rsid w:val="00C01286"/>
    <w:rsid w:val="00C05AC2"/>
    <w:rsid w:val="00C06299"/>
    <w:rsid w:val="00C06389"/>
    <w:rsid w:val="00C13638"/>
    <w:rsid w:val="00C14635"/>
    <w:rsid w:val="00C15010"/>
    <w:rsid w:val="00C16811"/>
    <w:rsid w:val="00C21BBE"/>
    <w:rsid w:val="00C22286"/>
    <w:rsid w:val="00C22345"/>
    <w:rsid w:val="00C306B8"/>
    <w:rsid w:val="00C33779"/>
    <w:rsid w:val="00C349B4"/>
    <w:rsid w:val="00C36D8E"/>
    <w:rsid w:val="00C4106C"/>
    <w:rsid w:val="00C4433D"/>
    <w:rsid w:val="00C530DE"/>
    <w:rsid w:val="00C55D12"/>
    <w:rsid w:val="00C56D95"/>
    <w:rsid w:val="00C56DCB"/>
    <w:rsid w:val="00C622AE"/>
    <w:rsid w:val="00C624C7"/>
    <w:rsid w:val="00C63824"/>
    <w:rsid w:val="00C74093"/>
    <w:rsid w:val="00C76D34"/>
    <w:rsid w:val="00C816C5"/>
    <w:rsid w:val="00C8217F"/>
    <w:rsid w:val="00C82304"/>
    <w:rsid w:val="00C942EB"/>
    <w:rsid w:val="00C944DD"/>
    <w:rsid w:val="00C95AEE"/>
    <w:rsid w:val="00CA05AB"/>
    <w:rsid w:val="00CB0020"/>
    <w:rsid w:val="00CB7E43"/>
    <w:rsid w:val="00CC03E9"/>
    <w:rsid w:val="00CC23E6"/>
    <w:rsid w:val="00CC593E"/>
    <w:rsid w:val="00CC6636"/>
    <w:rsid w:val="00CC6FFB"/>
    <w:rsid w:val="00CD070C"/>
    <w:rsid w:val="00CD7555"/>
    <w:rsid w:val="00CF0EA3"/>
    <w:rsid w:val="00CF29E5"/>
    <w:rsid w:val="00CF5B85"/>
    <w:rsid w:val="00CF6D46"/>
    <w:rsid w:val="00D001F2"/>
    <w:rsid w:val="00D030FA"/>
    <w:rsid w:val="00D12757"/>
    <w:rsid w:val="00D1396E"/>
    <w:rsid w:val="00D16BB5"/>
    <w:rsid w:val="00D212FA"/>
    <w:rsid w:val="00D2617C"/>
    <w:rsid w:val="00D32A7F"/>
    <w:rsid w:val="00D35A32"/>
    <w:rsid w:val="00D36279"/>
    <w:rsid w:val="00D47C75"/>
    <w:rsid w:val="00D611EB"/>
    <w:rsid w:val="00D61F1F"/>
    <w:rsid w:val="00D628F8"/>
    <w:rsid w:val="00D66B71"/>
    <w:rsid w:val="00D67C1A"/>
    <w:rsid w:val="00D7191D"/>
    <w:rsid w:val="00D75A42"/>
    <w:rsid w:val="00D75D45"/>
    <w:rsid w:val="00D777D0"/>
    <w:rsid w:val="00D77C04"/>
    <w:rsid w:val="00D8274D"/>
    <w:rsid w:val="00D8286F"/>
    <w:rsid w:val="00D84AD9"/>
    <w:rsid w:val="00D86101"/>
    <w:rsid w:val="00D86276"/>
    <w:rsid w:val="00D9778F"/>
    <w:rsid w:val="00DA190F"/>
    <w:rsid w:val="00DA244E"/>
    <w:rsid w:val="00DA2DF6"/>
    <w:rsid w:val="00DA3BE7"/>
    <w:rsid w:val="00DA4D2B"/>
    <w:rsid w:val="00DA530B"/>
    <w:rsid w:val="00DA667D"/>
    <w:rsid w:val="00DB08D5"/>
    <w:rsid w:val="00DB249B"/>
    <w:rsid w:val="00DB279B"/>
    <w:rsid w:val="00DB657D"/>
    <w:rsid w:val="00DB7241"/>
    <w:rsid w:val="00DC3C88"/>
    <w:rsid w:val="00DC5342"/>
    <w:rsid w:val="00DD13FB"/>
    <w:rsid w:val="00DD1ECE"/>
    <w:rsid w:val="00DD4B76"/>
    <w:rsid w:val="00DD59F2"/>
    <w:rsid w:val="00DD7651"/>
    <w:rsid w:val="00DE0310"/>
    <w:rsid w:val="00DE2431"/>
    <w:rsid w:val="00DE7532"/>
    <w:rsid w:val="00DF068A"/>
    <w:rsid w:val="00DF1BA6"/>
    <w:rsid w:val="00DF367C"/>
    <w:rsid w:val="00DF5863"/>
    <w:rsid w:val="00DF71B5"/>
    <w:rsid w:val="00E01F24"/>
    <w:rsid w:val="00E05A5B"/>
    <w:rsid w:val="00E12167"/>
    <w:rsid w:val="00E2351D"/>
    <w:rsid w:val="00E27F0F"/>
    <w:rsid w:val="00E27F61"/>
    <w:rsid w:val="00E34650"/>
    <w:rsid w:val="00E36997"/>
    <w:rsid w:val="00E36CD4"/>
    <w:rsid w:val="00E440B0"/>
    <w:rsid w:val="00E4654D"/>
    <w:rsid w:val="00E508DA"/>
    <w:rsid w:val="00E51337"/>
    <w:rsid w:val="00E51D0F"/>
    <w:rsid w:val="00E51F78"/>
    <w:rsid w:val="00E52E11"/>
    <w:rsid w:val="00E55077"/>
    <w:rsid w:val="00E56038"/>
    <w:rsid w:val="00E56AEC"/>
    <w:rsid w:val="00E675C0"/>
    <w:rsid w:val="00E7194F"/>
    <w:rsid w:val="00E7687B"/>
    <w:rsid w:val="00E77290"/>
    <w:rsid w:val="00E7741E"/>
    <w:rsid w:val="00E77854"/>
    <w:rsid w:val="00E80130"/>
    <w:rsid w:val="00E84A8F"/>
    <w:rsid w:val="00E84FE0"/>
    <w:rsid w:val="00E85DB8"/>
    <w:rsid w:val="00E903F0"/>
    <w:rsid w:val="00E904B8"/>
    <w:rsid w:val="00E9270E"/>
    <w:rsid w:val="00EA2B31"/>
    <w:rsid w:val="00EA310C"/>
    <w:rsid w:val="00EA425C"/>
    <w:rsid w:val="00EA472B"/>
    <w:rsid w:val="00EA52AF"/>
    <w:rsid w:val="00EB7D5D"/>
    <w:rsid w:val="00EC0B81"/>
    <w:rsid w:val="00EC6F1D"/>
    <w:rsid w:val="00ED2512"/>
    <w:rsid w:val="00ED4C85"/>
    <w:rsid w:val="00ED4DF5"/>
    <w:rsid w:val="00EE19D8"/>
    <w:rsid w:val="00EF0F32"/>
    <w:rsid w:val="00F00FD0"/>
    <w:rsid w:val="00F032F9"/>
    <w:rsid w:val="00F0702F"/>
    <w:rsid w:val="00F11AD2"/>
    <w:rsid w:val="00F14DA6"/>
    <w:rsid w:val="00F24417"/>
    <w:rsid w:val="00F2518E"/>
    <w:rsid w:val="00F3106F"/>
    <w:rsid w:val="00F32776"/>
    <w:rsid w:val="00F327E9"/>
    <w:rsid w:val="00F40E99"/>
    <w:rsid w:val="00F43079"/>
    <w:rsid w:val="00F43639"/>
    <w:rsid w:val="00F4536D"/>
    <w:rsid w:val="00F52760"/>
    <w:rsid w:val="00F54E5A"/>
    <w:rsid w:val="00F57FF0"/>
    <w:rsid w:val="00F618CD"/>
    <w:rsid w:val="00F67EF6"/>
    <w:rsid w:val="00F7004D"/>
    <w:rsid w:val="00F70A7D"/>
    <w:rsid w:val="00F74F75"/>
    <w:rsid w:val="00F77A75"/>
    <w:rsid w:val="00F808B6"/>
    <w:rsid w:val="00F90C93"/>
    <w:rsid w:val="00F9535A"/>
    <w:rsid w:val="00F95B03"/>
    <w:rsid w:val="00F96B5F"/>
    <w:rsid w:val="00F97039"/>
    <w:rsid w:val="00FA361D"/>
    <w:rsid w:val="00FB2061"/>
    <w:rsid w:val="00FB32E4"/>
    <w:rsid w:val="00FB5C59"/>
    <w:rsid w:val="00FB749D"/>
    <w:rsid w:val="00FC04AF"/>
    <w:rsid w:val="00FC0555"/>
    <w:rsid w:val="00FC33BC"/>
    <w:rsid w:val="00FC6420"/>
    <w:rsid w:val="00FC6DDB"/>
    <w:rsid w:val="00FC73AB"/>
    <w:rsid w:val="00FE1DA9"/>
    <w:rsid w:val="00FE36BD"/>
    <w:rsid w:val="00FE4C90"/>
    <w:rsid w:val="00FF289B"/>
    <w:rsid w:val="00FF4A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70B4E9E-7E60-4C58-A578-A6820199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1B"/>
    <w:rPr>
      <w:rFonts w:ascii="Verdana" w:hAnsi="Verdana"/>
      <w:sz w:val="16"/>
    </w:rPr>
  </w:style>
  <w:style w:type="paragraph" w:styleId="Heading1">
    <w:name w:val="heading 1"/>
    <w:aliases w:val="GEMtest-01"/>
    <w:basedOn w:val="Normal"/>
    <w:next w:val="Normal"/>
    <w:link w:val="Heading1Char"/>
    <w:uiPriority w:val="9"/>
    <w:qFormat/>
    <w:rsid w:val="00DF068A"/>
    <w:pPr>
      <w:keepNext/>
      <w:numPr>
        <w:numId w:val="1"/>
      </w:numPr>
      <w:shd w:val="clear" w:color="auto" w:fill="FFFFFF"/>
      <w:spacing w:before="360" w:after="240" w:line="240" w:lineRule="auto"/>
      <w:outlineLvl w:val="0"/>
    </w:pPr>
    <w:rPr>
      <w:rFonts w:ascii="Arial Bold" w:eastAsia="Times New Roman" w:hAnsi="Arial Bold" w:cs="Arial Bold"/>
      <w:b/>
      <w:bCs/>
      <w:caps/>
      <w:color w:val="984806"/>
      <w:sz w:val="28"/>
      <w:szCs w:val="28"/>
    </w:rPr>
  </w:style>
  <w:style w:type="paragraph" w:styleId="Heading2">
    <w:name w:val="heading 2"/>
    <w:basedOn w:val="Normal"/>
    <w:next w:val="Normal"/>
    <w:link w:val="Heading2Char"/>
    <w:uiPriority w:val="99"/>
    <w:unhideWhenUsed/>
    <w:qFormat/>
    <w:rsid w:val="009727F9"/>
    <w:pPr>
      <w:keepNext/>
      <w:keepLines/>
      <w:spacing w:before="200" w:after="0"/>
      <w:outlineLvl w:val="1"/>
    </w:pPr>
    <w:rPr>
      <w:rFonts w:eastAsiaTheme="majorEastAsia" w:cstheme="majorBidi"/>
      <w:b/>
      <w:bCs/>
      <w:color w:val="E36C0A" w:themeColor="accent6" w:themeShade="BF"/>
      <w:sz w:val="20"/>
      <w:szCs w:val="26"/>
    </w:rPr>
  </w:style>
  <w:style w:type="paragraph" w:styleId="Heading3">
    <w:name w:val="heading 3"/>
    <w:basedOn w:val="Normal"/>
    <w:next w:val="Normal"/>
    <w:link w:val="Heading3Char"/>
    <w:unhideWhenUsed/>
    <w:qFormat/>
    <w:rsid w:val="009727F9"/>
    <w:pPr>
      <w:keepNext/>
      <w:keepLines/>
      <w:spacing w:before="200" w:after="0"/>
      <w:outlineLvl w:val="2"/>
    </w:pPr>
    <w:rPr>
      <w:rFonts w:eastAsiaTheme="majorEastAsia" w:cstheme="majorBidi"/>
      <w:b/>
      <w:bCs/>
      <w:color w:val="E36C0A" w:themeColor="accent6" w:themeShade="BF"/>
      <w:sz w:val="18"/>
    </w:rPr>
  </w:style>
  <w:style w:type="paragraph" w:styleId="Heading4">
    <w:name w:val="heading 4"/>
    <w:basedOn w:val="Normal"/>
    <w:next w:val="Normal"/>
    <w:link w:val="Heading4Char"/>
    <w:uiPriority w:val="9"/>
    <w:unhideWhenUsed/>
    <w:qFormat/>
    <w:rsid w:val="009727F9"/>
    <w:pPr>
      <w:keepNext/>
      <w:keepLines/>
      <w:spacing w:before="200" w:after="0"/>
      <w:outlineLvl w:val="3"/>
    </w:pPr>
    <w:rPr>
      <w:rFonts w:eastAsiaTheme="majorEastAsia" w:cstheme="majorBidi"/>
      <w:b/>
      <w:bCs/>
      <w:i/>
      <w:iCs/>
      <w:color w:val="E36C0A" w:themeColor="accent6" w:themeShade="BF"/>
    </w:rPr>
  </w:style>
  <w:style w:type="paragraph" w:styleId="Heading5">
    <w:name w:val="heading 5"/>
    <w:basedOn w:val="Normal"/>
    <w:next w:val="Normal"/>
    <w:link w:val="Heading5Char"/>
    <w:uiPriority w:val="9"/>
    <w:unhideWhenUsed/>
    <w:qFormat/>
    <w:rsid w:val="00DF06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2A3A3C"/>
    <w:pPr>
      <w:keepNext/>
      <w:spacing w:after="0" w:line="360" w:lineRule="auto"/>
      <w:ind w:left="720" w:hanging="720"/>
      <w:jc w:val="both"/>
      <w:outlineLvl w:val="5"/>
    </w:pPr>
    <w:rPr>
      <w:rFonts w:ascii="Arial" w:eastAsia="Times New Roman" w:hAnsi="Arial" w:cs="Arial"/>
      <w:b/>
      <w:bCs/>
      <w:szCs w:val="24"/>
      <w:lang w:val="en-GB"/>
    </w:rPr>
  </w:style>
  <w:style w:type="paragraph" w:styleId="Heading8">
    <w:name w:val="heading 8"/>
    <w:basedOn w:val="Normal"/>
    <w:next w:val="Normal"/>
    <w:link w:val="Heading8Char"/>
    <w:uiPriority w:val="9"/>
    <w:semiHidden/>
    <w:unhideWhenUsed/>
    <w:qFormat/>
    <w:rsid w:val="00E84A8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GEMtest-01 Char"/>
    <w:basedOn w:val="DefaultParagraphFont"/>
    <w:link w:val="Heading1"/>
    <w:uiPriority w:val="9"/>
    <w:rsid w:val="00DF068A"/>
    <w:rPr>
      <w:rFonts w:ascii="Arial Bold" w:eastAsia="Times New Roman" w:hAnsi="Arial Bold" w:cs="Arial Bold"/>
      <w:b/>
      <w:bCs/>
      <w:caps/>
      <w:color w:val="984806"/>
      <w:sz w:val="28"/>
      <w:szCs w:val="28"/>
      <w:shd w:val="clear" w:color="auto" w:fill="FFFFFF"/>
    </w:rPr>
  </w:style>
  <w:style w:type="character" w:customStyle="1" w:styleId="Heading2Char">
    <w:name w:val="Heading 2 Char"/>
    <w:basedOn w:val="DefaultParagraphFont"/>
    <w:link w:val="Heading2"/>
    <w:uiPriority w:val="99"/>
    <w:rsid w:val="009727F9"/>
    <w:rPr>
      <w:rFonts w:ascii="Verdana" w:eastAsiaTheme="majorEastAsia" w:hAnsi="Verdana" w:cstheme="majorBidi"/>
      <w:b/>
      <w:bCs/>
      <w:color w:val="E36C0A" w:themeColor="accent6" w:themeShade="BF"/>
      <w:sz w:val="20"/>
      <w:szCs w:val="26"/>
    </w:rPr>
  </w:style>
  <w:style w:type="character" w:customStyle="1" w:styleId="Heading5Char">
    <w:name w:val="Heading 5 Char"/>
    <w:basedOn w:val="DefaultParagraphFont"/>
    <w:link w:val="Heading5"/>
    <w:uiPriority w:val="9"/>
    <w:rsid w:val="00DF068A"/>
    <w:rPr>
      <w:rFonts w:asciiTheme="majorHAnsi" w:eastAsiaTheme="majorEastAsia" w:hAnsiTheme="majorHAnsi" w:cstheme="majorBidi"/>
      <w:color w:val="243F60" w:themeColor="accent1" w:themeShade="7F"/>
    </w:rPr>
  </w:style>
  <w:style w:type="paragraph" w:styleId="ListBullet">
    <w:name w:val="List Bullet"/>
    <w:basedOn w:val="Normal"/>
    <w:link w:val="ListBulletChar"/>
    <w:uiPriority w:val="99"/>
    <w:rsid w:val="00DF068A"/>
    <w:pPr>
      <w:numPr>
        <w:numId w:val="2"/>
      </w:numPr>
      <w:tabs>
        <w:tab w:val="left" w:pos="1701"/>
      </w:tabs>
      <w:spacing w:after="0" w:line="264" w:lineRule="auto"/>
      <w:jc w:val="both"/>
    </w:pPr>
    <w:rPr>
      <w:rFonts w:ascii="Arial" w:eastAsia="Times New Roman" w:hAnsi="Arial" w:cs="Arial"/>
      <w:lang w:val="en-GB"/>
    </w:rPr>
  </w:style>
  <w:style w:type="paragraph" w:styleId="BalloonText">
    <w:name w:val="Balloon Text"/>
    <w:basedOn w:val="Normal"/>
    <w:link w:val="BalloonTextChar"/>
    <w:uiPriority w:val="99"/>
    <w:semiHidden/>
    <w:unhideWhenUsed/>
    <w:rsid w:val="003A69D2"/>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3A69D2"/>
    <w:rPr>
      <w:rFonts w:ascii="Tahoma" w:hAnsi="Tahoma" w:cs="Tahoma"/>
      <w:sz w:val="16"/>
      <w:szCs w:val="16"/>
    </w:rPr>
  </w:style>
  <w:style w:type="character" w:customStyle="1" w:styleId="Heading3Char">
    <w:name w:val="Heading 3 Char"/>
    <w:basedOn w:val="DefaultParagraphFont"/>
    <w:link w:val="Heading3"/>
    <w:rsid w:val="009727F9"/>
    <w:rPr>
      <w:rFonts w:ascii="Verdana" w:eastAsiaTheme="majorEastAsia" w:hAnsi="Verdana" w:cstheme="majorBidi"/>
      <w:b/>
      <w:bCs/>
      <w:color w:val="E36C0A" w:themeColor="accent6" w:themeShade="BF"/>
      <w:sz w:val="18"/>
    </w:rPr>
  </w:style>
  <w:style w:type="paragraph" w:styleId="NoSpacing">
    <w:name w:val="No Spacing"/>
    <w:uiPriority w:val="1"/>
    <w:qFormat/>
    <w:rsid w:val="004654FE"/>
    <w:pPr>
      <w:spacing w:after="0" w:line="240" w:lineRule="auto"/>
    </w:pPr>
    <w:rPr>
      <w:rFonts w:ascii="Verdana" w:hAnsi="Verdana"/>
      <w:sz w:val="16"/>
    </w:rPr>
  </w:style>
  <w:style w:type="paragraph" w:styleId="ListParagraph">
    <w:name w:val="List Paragraph"/>
    <w:basedOn w:val="Normal"/>
    <w:qFormat/>
    <w:rsid w:val="003C4400"/>
    <w:pPr>
      <w:ind w:left="720"/>
      <w:contextualSpacing/>
    </w:pPr>
  </w:style>
  <w:style w:type="character" w:customStyle="1" w:styleId="Heading4Char">
    <w:name w:val="Heading 4 Char"/>
    <w:basedOn w:val="DefaultParagraphFont"/>
    <w:link w:val="Heading4"/>
    <w:uiPriority w:val="9"/>
    <w:rsid w:val="009727F9"/>
    <w:rPr>
      <w:rFonts w:ascii="Verdana" w:eastAsiaTheme="majorEastAsia" w:hAnsi="Verdana" w:cstheme="majorBidi"/>
      <w:b/>
      <w:bCs/>
      <w:i/>
      <w:iCs/>
      <w:color w:val="E36C0A" w:themeColor="accent6" w:themeShade="BF"/>
      <w:sz w:val="16"/>
    </w:rPr>
  </w:style>
  <w:style w:type="paragraph" w:styleId="Header">
    <w:name w:val="header"/>
    <w:basedOn w:val="Normal"/>
    <w:link w:val="HeaderChar"/>
    <w:unhideWhenUsed/>
    <w:rsid w:val="00757C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7CA2"/>
  </w:style>
  <w:style w:type="paragraph" w:styleId="Footer">
    <w:name w:val="footer"/>
    <w:basedOn w:val="Normal"/>
    <w:link w:val="FooterChar"/>
    <w:uiPriority w:val="99"/>
    <w:unhideWhenUsed/>
    <w:rsid w:val="00757C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7CA2"/>
  </w:style>
  <w:style w:type="paragraph" w:styleId="TOC2">
    <w:name w:val="toc 2"/>
    <w:basedOn w:val="Normal"/>
    <w:next w:val="Normal"/>
    <w:autoRedefine/>
    <w:uiPriority w:val="39"/>
    <w:unhideWhenUsed/>
    <w:rsid w:val="005E76E5"/>
    <w:pPr>
      <w:tabs>
        <w:tab w:val="left" w:pos="567"/>
        <w:tab w:val="right" w:leader="dot" w:pos="9016"/>
        <w:tab w:val="right" w:pos="9498"/>
      </w:tabs>
      <w:spacing w:after="0" w:line="360" w:lineRule="auto"/>
      <w:ind w:left="567" w:hanging="567"/>
      <w:jc w:val="both"/>
    </w:pPr>
  </w:style>
  <w:style w:type="character" w:styleId="Hyperlink">
    <w:name w:val="Hyperlink"/>
    <w:basedOn w:val="DefaultParagraphFont"/>
    <w:uiPriority w:val="99"/>
    <w:unhideWhenUsed/>
    <w:rsid w:val="00757CA2"/>
    <w:rPr>
      <w:color w:val="0000FF" w:themeColor="hyperlink"/>
      <w:u w:val="single"/>
    </w:rPr>
  </w:style>
  <w:style w:type="paragraph" w:styleId="TOC3">
    <w:name w:val="toc 3"/>
    <w:basedOn w:val="Normal"/>
    <w:next w:val="Normal"/>
    <w:autoRedefine/>
    <w:uiPriority w:val="39"/>
    <w:unhideWhenUsed/>
    <w:rsid w:val="00242F20"/>
    <w:pPr>
      <w:tabs>
        <w:tab w:val="left" w:pos="1100"/>
        <w:tab w:val="right" w:leader="dot" w:pos="9016"/>
      </w:tabs>
      <w:spacing w:after="0" w:line="360" w:lineRule="auto"/>
      <w:ind w:left="567" w:hanging="567"/>
      <w:jc w:val="both"/>
    </w:pPr>
  </w:style>
  <w:style w:type="table" w:styleId="TableGrid">
    <w:name w:val="Table Grid"/>
    <w:basedOn w:val="TableNormal"/>
    <w:uiPriority w:val="99"/>
    <w:rsid w:val="00E12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08DA"/>
    <w:rPr>
      <w:sz w:val="16"/>
      <w:szCs w:val="16"/>
    </w:rPr>
  </w:style>
  <w:style w:type="paragraph" w:styleId="CommentText">
    <w:name w:val="annotation text"/>
    <w:basedOn w:val="Normal"/>
    <w:link w:val="CommentTextChar"/>
    <w:uiPriority w:val="99"/>
    <w:semiHidden/>
    <w:unhideWhenUsed/>
    <w:rsid w:val="00E508DA"/>
    <w:pPr>
      <w:spacing w:line="240" w:lineRule="auto"/>
    </w:pPr>
    <w:rPr>
      <w:sz w:val="20"/>
      <w:szCs w:val="20"/>
    </w:rPr>
  </w:style>
  <w:style w:type="character" w:customStyle="1" w:styleId="CommentTextChar">
    <w:name w:val="Comment Text Char"/>
    <w:basedOn w:val="DefaultParagraphFont"/>
    <w:link w:val="CommentText"/>
    <w:uiPriority w:val="99"/>
    <w:semiHidden/>
    <w:rsid w:val="00E508DA"/>
    <w:rPr>
      <w:sz w:val="20"/>
      <w:szCs w:val="20"/>
    </w:rPr>
  </w:style>
  <w:style w:type="paragraph" w:styleId="CommentSubject">
    <w:name w:val="annotation subject"/>
    <w:basedOn w:val="CommentText"/>
    <w:next w:val="CommentText"/>
    <w:link w:val="CommentSubjectChar"/>
    <w:uiPriority w:val="99"/>
    <w:semiHidden/>
    <w:unhideWhenUsed/>
    <w:rsid w:val="00E508DA"/>
    <w:rPr>
      <w:b/>
      <w:bCs/>
    </w:rPr>
  </w:style>
  <w:style w:type="character" w:customStyle="1" w:styleId="CommentSubjectChar">
    <w:name w:val="Comment Subject Char"/>
    <w:basedOn w:val="CommentTextChar"/>
    <w:link w:val="CommentSubject"/>
    <w:uiPriority w:val="99"/>
    <w:semiHidden/>
    <w:rsid w:val="00E508DA"/>
    <w:rPr>
      <w:b/>
      <w:bCs/>
      <w:sz w:val="20"/>
      <w:szCs w:val="20"/>
    </w:rPr>
  </w:style>
  <w:style w:type="paragraph" w:styleId="Revision">
    <w:name w:val="Revision"/>
    <w:hidden/>
    <w:uiPriority w:val="99"/>
    <w:semiHidden/>
    <w:rsid w:val="00E508DA"/>
    <w:pPr>
      <w:spacing w:after="0" w:line="240" w:lineRule="auto"/>
    </w:pPr>
  </w:style>
  <w:style w:type="paragraph" w:styleId="TOC1">
    <w:name w:val="toc 1"/>
    <w:basedOn w:val="Normal"/>
    <w:next w:val="Normal"/>
    <w:autoRedefine/>
    <w:uiPriority w:val="39"/>
    <w:unhideWhenUsed/>
    <w:qFormat/>
    <w:rsid w:val="00C349B4"/>
    <w:pPr>
      <w:spacing w:after="100"/>
    </w:pPr>
  </w:style>
  <w:style w:type="paragraph" w:styleId="Subtitle">
    <w:name w:val="Subtitle"/>
    <w:basedOn w:val="Normal"/>
    <w:link w:val="SubtitleChar"/>
    <w:uiPriority w:val="99"/>
    <w:qFormat/>
    <w:rsid w:val="009B1EC7"/>
    <w:pPr>
      <w:spacing w:after="0" w:line="360" w:lineRule="auto"/>
      <w:jc w:val="center"/>
    </w:pPr>
    <w:rPr>
      <w:rFonts w:eastAsia="Times New Roman" w:cs="Times New Roman"/>
      <w:b/>
      <w:bCs/>
      <w:szCs w:val="24"/>
      <w:lang w:val="en-GB"/>
    </w:rPr>
  </w:style>
  <w:style w:type="character" w:customStyle="1" w:styleId="SubtitleChar">
    <w:name w:val="Subtitle Char"/>
    <w:basedOn w:val="DefaultParagraphFont"/>
    <w:link w:val="Subtitle"/>
    <w:uiPriority w:val="11"/>
    <w:rsid w:val="009B1EC7"/>
    <w:rPr>
      <w:rFonts w:ascii="Verdana" w:eastAsia="Times New Roman" w:hAnsi="Verdana" w:cs="Times New Roman"/>
      <w:b/>
      <w:bCs/>
      <w:sz w:val="16"/>
      <w:szCs w:val="24"/>
      <w:lang w:val="en-GB"/>
    </w:rPr>
  </w:style>
  <w:style w:type="character" w:styleId="Emphasis">
    <w:name w:val="Emphasis"/>
    <w:basedOn w:val="DefaultParagraphFont"/>
    <w:uiPriority w:val="20"/>
    <w:qFormat/>
    <w:rsid w:val="009B1EC7"/>
    <w:rPr>
      <w:rFonts w:ascii="Verdana" w:hAnsi="Verdana"/>
      <w:i/>
      <w:iCs/>
      <w:color w:val="auto"/>
      <w:sz w:val="16"/>
      <w:u w:val="single"/>
    </w:rPr>
  </w:style>
  <w:style w:type="character" w:customStyle="1" w:styleId="Heading6Char">
    <w:name w:val="Heading 6 Char"/>
    <w:basedOn w:val="DefaultParagraphFont"/>
    <w:link w:val="Heading6"/>
    <w:uiPriority w:val="99"/>
    <w:rsid w:val="002A3A3C"/>
    <w:rPr>
      <w:rFonts w:ascii="Arial" w:eastAsia="Times New Roman" w:hAnsi="Arial" w:cs="Arial"/>
      <w:b/>
      <w:bCs/>
      <w:sz w:val="16"/>
      <w:szCs w:val="24"/>
      <w:lang w:val="en-GB"/>
    </w:rPr>
  </w:style>
  <w:style w:type="paragraph" w:styleId="Title">
    <w:name w:val="Title"/>
    <w:basedOn w:val="Normal"/>
    <w:link w:val="TitleChar"/>
    <w:uiPriority w:val="99"/>
    <w:qFormat/>
    <w:rsid w:val="002A3A3C"/>
    <w:pPr>
      <w:spacing w:after="0" w:line="240" w:lineRule="auto"/>
      <w:jc w:val="center"/>
    </w:pPr>
    <w:rPr>
      <w:rFonts w:eastAsia="Times New Roman" w:cs="Times New Roman"/>
      <w:b/>
      <w:bCs/>
      <w:szCs w:val="24"/>
      <w:lang w:val="en-GB"/>
    </w:rPr>
  </w:style>
  <w:style w:type="character" w:customStyle="1" w:styleId="TitleChar">
    <w:name w:val="Title Char"/>
    <w:basedOn w:val="DefaultParagraphFont"/>
    <w:link w:val="Title"/>
    <w:uiPriority w:val="99"/>
    <w:rsid w:val="002A3A3C"/>
    <w:rPr>
      <w:rFonts w:ascii="Verdana" w:eastAsia="Times New Roman" w:hAnsi="Verdana" w:cs="Times New Roman"/>
      <w:b/>
      <w:bCs/>
      <w:sz w:val="16"/>
      <w:szCs w:val="24"/>
      <w:lang w:val="en-GB"/>
    </w:rPr>
  </w:style>
  <w:style w:type="paragraph" w:styleId="BodyText">
    <w:name w:val="Body Text"/>
    <w:basedOn w:val="Normal"/>
    <w:link w:val="BodyTextChar"/>
    <w:uiPriority w:val="99"/>
    <w:rsid w:val="002A3A3C"/>
    <w:pPr>
      <w:spacing w:after="0" w:line="240" w:lineRule="auto"/>
      <w:jc w:val="center"/>
    </w:pPr>
    <w:rPr>
      <w:rFonts w:ascii="Arial" w:eastAsia="Times New Roman" w:hAnsi="Arial" w:cs="Arial"/>
      <w:b/>
      <w:bCs/>
      <w:sz w:val="32"/>
      <w:szCs w:val="32"/>
      <w:lang w:val="en-GB"/>
    </w:rPr>
  </w:style>
  <w:style w:type="character" w:customStyle="1" w:styleId="BodyTextChar">
    <w:name w:val="Body Text Char"/>
    <w:basedOn w:val="DefaultParagraphFont"/>
    <w:link w:val="BodyText"/>
    <w:uiPriority w:val="99"/>
    <w:rsid w:val="002A3A3C"/>
    <w:rPr>
      <w:rFonts w:ascii="Arial" w:eastAsia="Times New Roman" w:hAnsi="Arial" w:cs="Arial"/>
      <w:b/>
      <w:bCs/>
      <w:sz w:val="32"/>
      <w:szCs w:val="32"/>
      <w:lang w:val="en-GB"/>
    </w:rPr>
  </w:style>
  <w:style w:type="paragraph" w:styleId="BodyTextIndent2">
    <w:name w:val="Body Text Indent 2"/>
    <w:basedOn w:val="Normal"/>
    <w:link w:val="BodyTextIndent2Char"/>
    <w:uiPriority w:val="99"/>
    <w:rsid w:val="002A3A3C"/>
    <w:pPr>
      <w:spacing w:after="120" w:line="480" w:lineRule="auto"/>
      <w:ind w:left="283"/>
    </w:pPr>
    <w:rPr>
      <w:rFonts w:eastAsia="Times New Roman" w:cs="Times New Roman"/>
      <w:szCs w:val="24"/>
      <w:lang w:val="en-GB"/>
    </w:rPr>
  </w:style>
  <w:style w:type="character" w:customStyle="1" w:styleId="BodyTextIndent2Char">
    <w:name w:val="Body Text Indent 2 Char"/>
    <w:basedOn w:val="DefaultParagraphFont"/>
    <w:link w:val="BodyTextIndent2"/>
    <w:uiPriority w:val="99"/>
    <w:rsid w:val="002A3A3C"/>
    <w:rPr>
      <w:rFonts w:ascii="Verdana" w:eastAsia="Times New Roman" w:hAnsi="Verdana" w:cs="Times New Roman"/>
      <w:sz w:val="16"/>
      <w:szCs w:val="24"/>
      <w:lang w:val="en-GB"/>
    </w:rPr>
  </w:style>
  <w:style w:type="paragraph" w:styleId="BodyText2">
    <w:name w:val="Body Text 2"/>
    <w:basedOn w:val="Normal"/>
    <w:link w:val="BodyText2Char"/>
    <w:uiPriority w:val="99"/>
    <w:rsid w:val="002A3A3C"/>
    <w:pPr>
      <w:spacing w:after="120" w:line="240" w:lineRule="auto"/>
      <w:ind w:left="283"/>
    </w:pPr>
    <w:rPr>
      <w:rFonts w:eastAsia="Times New Roman" w:cs="Times New Roman"/>
      <w:szCs w:val="24"/>
      <w:lang w:val="en-GB"/>
    </w:rPr>
  </w:style>
  <w:style w:type="character" w:customStyle="1" w:styleId="BodyText2Char">
    <w:name w:val="Body Text 2 Char"/>
    <w:basedOn w:val="DefaultParagraphFont"/>
    <w:link w:val="BodyText2"/>
    <w:uiPriority w:val="99"/>
    <w:rsid w:val="002A3A3C"/>
    <w:rPr>
      <w:rFonts w:ascii="Verdana" w:eastAsia="Times New Roman" w:hAnsi="Verdana" w:cs="Times New Roman"/>
      <w:sz w:val="16"/>
      <w:szCs w:val="24"/>
      <w:lang w:val="en-GB"/>
    </w:rPr>
  </w:style>
  <w:style w:type="paragraph" w:styleId="BodyText3">
    <w:name w:val="Body Text 3"/>
    <w:basedOn w:val="Normal"/>
    <w:link w:val="BodyText3Char"/>
    <w:uiPriority w:val="99"/>
    <w:rsid w:val="002A3A3C"/>
    <w:pPr>
      <w:spacing w:after="120" w:line="240" w:lineRule="auto"/>
    </w:pPr>
    <w:rPr>
      <w:rFonts w:eastAsia="Times New Roman" w:cs="Times New Roman"/>
      <w:szCs w:val="16"/>
      <w:lang w:val="en-GB"/>
    </w:rPr>
  </w:style>
  <w:style w:type="character" w:customStyle="1" w:styleId="BodyText3Char">
    <w:name w:val="Body Text 3 Char"/>
    <w:basedOn w:val="DefaultParagraphFont"/>
    <w:link w:val="BodyText3"/>
    <w:uiPriority w:val="99"/>
    <w:rsid w:val="002A3A3C"/>
    <w:rPr>
      <w:rFonts w:ascii="Verdana" w:eastAsia="Times New Roman" w:hAnsi="Verdana" w:cs="Times New Roman"/>
      <w:sz w:val="16"/>
      <w:szCs w:val="16"/>
      <w:lang w:val="en-GB"/>
    </w:rPr>
  </w:style>
  <w:style w:type="paragraph" w:customStyle="1" w:styleId="LG-vatsch-ihanging">
    <w:name w:val="LG-vatsch-(i)hanging"/>
    <w:basedOn w:val="Normal"/>
    <w:uiPriority w:val="99"/>
    <w:rsid w:val="002A3A3C"/>
    <w:pPr>
      <w:tabs>
        <w:tab w:val="right" w:pos="1531"/>
        <w:tab w:val="left" w:pos="1871"/>
      </w:tabs>
      <w:spacing w:before="80" w:after="0" w:line="280" w:lineRule="exact"/>
      <w:jc w:val="both"/>
    </w:pPr>
    <w:rPr>
      <w:rFonts w:eastAsia="Times New Roman" w:cs="Times New Roman"/>
      <w:szCs w:val="24"/>
    </w:rPr>
  </w:style>
  <w:style w:type="paragraph" w:styleId="NormalWeb">
    <w:name w:val="Normal (Web)"/>
    <w:basedOn w:val="Normal"/>
    <w:uiPriority w:val="99"/>
    <w:rsid w:val="002A3A3C"/>
    <w:pPr>
      <w:spacing w:before="100" w:beforeAutospacing="1" w:after="100" w:afterAutospacing="1" w:line="240" w:lineRule="auto"/>
    </w:pPr>
    <w:rPr>
      <w:rFonts w:eastAsia="SimSun" w:cs="Times New Roman"/>
      <w:szCs w:val="24"/>
      <w:lang w:val="en-GB" w:eastAsia="zh-CN"/>
    </w:rPr>
  </w:style>
  <w:style w:type="paragraph" w:customStyle="1" w:styleId="Default">
    <w:name w:val="Default"/>
    <w:rsid w:val="002A3A3C"/>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IntenseQuote">
    <w:name w:val="Intense Quote"/>
    <w:basedOn w:val="Normal"/>
    <w:next w:val="Normal"/>
    <w:link w:val="IntenseQuoteChar"/>
    <w:uiPriority w:val="30"/>
    <w:qFormat/>
    <w:rsid w:val="002A3A3C"/>
    <w:pPr>
      <w:pBdr>
        <w:bottom w:val="single" w:sz="4" w:space="4" w:color="E36C0A" w:themeColor="accent6" w:themeShade="BF"/>
      </w:pBdr>
      <w:spacing w:before="200" w:after="280" w:line="240" w:lineRule="auto"/>
      <w:ind w:left="936" w:right="936"/>
      <w:jc w:val="center"/>
    </w:pPr>
    <w:rPr>
      <w:rFonts w:eastAsia="Times New Roman" w:cs="Times New Roman"/>
      <w:b/>
      <w:bCs/>
      <w:i/>
      <w:iCs/>
      <w:color w:val="E36C0A" w:themeColor="accent6" w:themeShade="BF"/>
      <w:szCs w:val="16"/>
      <w:u w:color="E36C0A" w:themeColor="accent6" w:themeShade="BF"/>
      <w:lang w:val="en-US"/>
    </w:rPr>
  </w:style>
  <w:style w:type="character" w:customStyle="1" w:styleId="IntenseQuoteChar">
    <w:name w:val="Intense Quote Char"/>
    <w:basedOn w:val="DefaultParagraphFont"/>
    <w:link w:val="IntenseQuote"/>
    <w:uiPriority w:val="30"/>
    <w:rsid w:val="002A3A3C"/>
    <w:rPr>
      <w:rFonts w:ascii="Verdana" w:eastAsia="Times New Roman" w:hAnsi="Verdana" w:cs="Times New Roman"/>
      <w:b/>
      <w:bCs/>
      <w:i/>
      <w:iCs/>
      <w:color w:val="E36C0A" w:themeColor="accent6" w:themeShade="BF"/>
      <w:sz w:val="16"/>
      <w:szCs w:val="16"/>
      <w:u w:color="E36C0A" w:themeColor="accent6" w:themeShade="BF"/>
      <w:lang w:val="en-US"/>
    </w:rPr>
  </w:style>
  <w:style w:type="character" w:customStyle="1" w:styleId="ListBulletChar">
    <w:name w:val="List Bullet Char"/>
    <w:link w:val="ListBullet"/>
    <w:uiPriority w:val="99"/>
    <w:locked/>
    <w:rsid w:val="002A3A3C"/>
    <w:rPr>
      <w:rFonts w:ascii="Arial" w:eastAsia="Times New Roman" w:hAnsi="Arial" w:cs="Arial"/>
      <w:sz w:val="16"/>
      <w:lang w:val="en-GB"/>
    </w:rPr>
  </w:style>
  <w:style w:type="character" w:styleId="FollowedHyperlink">
    <w:name w:val="FollowedHyperlink"/>
    <w:basedOn w:val="DefaultParagraphFont"/>
    <w:uiPriority w:val="99"/>
    <w:semiHidden/>
    <w:unhideWhenUsed/>
    <w:rsid w:val="002A3A3C"/>
    <w:rPr>
      <w:color w:val="800080"/>
      <w:u w:val="single"/>
    </w:rPr>
  </w:style>
  <w:style w:type="paragraph" w:customStyle="1" w:styleId="xl287">
    <w:name w:val="xl287"/>
    <w:basedOn w:val="Normal"/>
    <w:rsid w:val="002A3A3C"/>
    <w:pPr>
      <w:spacing w:before="100" w:beforeAutospacing="1" w:after="100" w:afterAutospacing="1" w:line="240" w:lineRule="auto"/>
    </w:pPr>
    <w:rPr>
      <w:rFonts w:ascii="Arial" w:eastAsia="Times New Roman" w:hAnsi="Arial" w:cs="Arial"/>
      <w:szCs w:val="16"/>
      <w:lang w:eastAsia="en-ZA"/>
    </w:rPr>
  </w:style>
  <w:style w:type="paragraph" w:customStyle="1" w:styleId="xl288">
    <w:name w:val="xl288"/>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16"/>
      <w:lang w:eastAsia="en-ZA"/>
    </w:rPr>
  </w:style>
  <w:style w:type="paragraph" w:customStyle="1" w:styleId="xl289">
    <w:name w:val="xl289"/>
    <w:basedOn w:val="Normal"/>
    <w:rsid w:val="002A3A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Cs w:val="16"/>
      <w:lang w:eastAsia="en-ZA"/>
    </w:rPr>
  </w:style>
  <w:style w:type="paragraph" w:customStyle="1" w:styleId="xl290">
    <w:name w:val="xl290"/>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Cs w:val="16"/>
      <w:lang w:eastAsia="en-ZA"/>
    </w:rPr>
  </w:style>
  <w:style w:type="paragraph" w:customStyle="1" w:styleId="xl291">
    <w:name w:val="xl291"/>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16"/>
      <w:lang w:eastAsia="en-ZA"/>
    </w:rPr>
  </w:style>
  <w:style w:type="paragraph" w:customStyle="1" w:styleId="xl292">
    <w:name w:val="xl292"/>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16"/>
      <w:lang w:eastAsia="en-ZA"/>
    </w:rPr>
  </w:style>
  <w:style w:type="paragraph" w:customStyle="1" w:styleId="xl293">
    <w:name w:val="xl293"/>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16"/>
      <w:lang w:eastAsia="en-ZA"/>
    </w:rPr>
  </w:style>
  <w:style w:type="paragraph" w:customStyle="1" w:styleId="xl294">
    <w:name w:val="xl294"/>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16"/>
      <w:lang w:eastAsia="en-ZA"/>
    </w:rPr>
  </w:style>
  <w:style w:type="paragraph" w:customStyle="1" w:styleId="xl295">
    <w:name w:val="xl295"/>
    <w:basedOn w:val="Normal"/>
    <w:rsid w:val="002A3A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eastAsia="Times New Roman" w:hAnsi="Arial" w:cs="Arial"/>
      <w:szCs w:val="16"/>
      <w:lang w:eastAsia="en-ZA"/>
    </w:rPr>
  </w:style>
  <w:style w:type="character" w:customStyle="1" w:styleId="Heading8Char">
    <w:name w:val="Heading 8 Char"/>
    <w:basedOn w:val="DefaultParagraphFont"/>
    <w:link w:val="Heading8"/>
    <w:uiPriority w:val="99"/>
    <w:semiHidden/>
    <w:rsid w:val="00E84A8F"/>
    <w:rPr>
      <w:rFonts w:asciiTheme="majorHAnsi" w:eastAsiaTheme="majorEastAsia" w:hAnsiTheme="majorHAnsi" w:cstheme="majorBidi"/>
      <w:color w:val="272727" w:themeColor="text1" w:themeTint="D8"/>
      <w:sz w:val="21"/>
      <w:szCs w:val="21"/>
    </w:rPr>
  </w:style>
  <w:style w:type="paragraph" w:customStyle="1" w:styleId="Basic">
    <w:name w:val="Basic"/>
    <w:basedOn w:val="Normal"/>
    <w:link w:val="BasicChar"/>
    <w:uiPriority w:val="99"/>
    <w:rsid w:val="006047D4"/>
    <w:pPr>
      <w:spacing w:after="0" w:line="360" w:lineRule="auto"/>
      <w:ind w:left="720"/>
      <w:jc w:val="both"/>
    </w:pPr>
    <w:rPr>
      <w:rFonts w:eastAsia="Times New Roman" w:cs="Verdana"/>
      <w:szCs w:val="16"/>
      <w:lang w:val="en-GB"/>
    </w:rPr>
  </w:style>
  <w:style w:type="character" w:customStyle="1" w:styleId="BasicChar">
    <w:name w:val="Basic Char"/>
    <w:basedOn w:val="DefaultParagraphFont"/>
    <w:link w:val="Basic"/>
    <w:uiPriority w:val="99"/>
    <w:locked/>
    <w:rsid w:val="006047D4"/>
    <w:rPr>
      <w:rFonts w:ascii="Verdana" w:eastAsia="Times New Roman" w:hAnsi="Verdana" w:cs="Verdana"/>
      <w:sz w:val="16"/>
      <w:szCs w:val="16"/>
      <w:lang w:val="en-GB"/>
    </w:rPr>
  </w:style>
  <w:style w:type="paragraph" w:customStyle="1" w:styleId="Style">
    <w:name w:val="Style"/>
    <w:link w:val="StyleChar"/>
    <w:rsid w:val="00700EC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StyleChar">
    <w:name w:val="Style Char"/>
    <w:link w:val="Style"/>
    <w:rsid w:val="00700EC7"/>
    <w:rPr>
      <w:rFonts w:ascii="Arial" w:eastAsia="Times New Roman" w:hAnsi="Arial" w:cs="Arial"/>
      <w:sz w:val="24"/>
      <w:szCs w:val="24"/>
      <w:lang w:val="en-US"/>
    </w:rPr>
  </w:style>
  <w:style w:type="paragraph" w:customStyle="1" w:styleId="levnl3">
    <w:name w:val="_levnl3"/>
    <w:basedOn w:val="Normal"/>
    <w:rsid w:val="00700EC7"/>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pPr>
    <w:rPr>
      <w:rFonts w:ascii="Times New Roman" w:eastAsia="Times New Roman" w:hAnsi="Times New Roman" w:cs="Times New Roman"/>
      <w:sz w:val="24"/>
      <w:szCs w:val="20"/>
      <w:lang w:val="en-US"/>
    </w:rPr>
  </w:style>
  <w:style w:type="paragraph" w:customStyle="1" w:styleId="-TTI">
    <w:name w:val="-TTI"/>
    <w:rsid w:val="00700EC7"/>
    <w:pPr>
      <w:widowControl w:val="0"/>
      <w:tabs>
        <w:tab w:val="left" w:pos="431"/>
        <w:tab w:val="left" w:pos="864"/>
        <w:tab w:val="left" w:pos="1440"/>
        <w:tab w:val="left" w:pos="2015"/>
        <w:tab w:val="left" w:pos="2591"/>
        <w:tab w:val="left" w:pos="3311"/>
      </w:tabs>
      <w:autoSpaceDE w:val="0"/>
      <w:autoSpaceDN w:val="0"/>
      <w:adjustRightInd w:val="0"/>
      <w:spacing w:after="0" w:line="240" w:lineRule="auto"/>
      <w:ind w:left="1440" w:hanging="1440"/>
    </w:pPr>
    <w:rPr>
      <w:rFonts w:ascii="Times New Roman" w:eastAsia="Times New Roman" w:hAnsi="Times New Roman" w:cs="Times New Roman"/>
      <w:sz w:val="24"/>
      <w:szCs w:val="24"/>
      <w:lang w:val="en-US"/>
    </w:rPr>
  </w:style>
  <w:style w:type="paragraph" w:customStyle="1" w:styleId="-TTRI">
    <w:name w:val="-TTRI"/>
    <w:rsid w:val="00700EC7"/>
    <w:pPr>
      <w:widowControl w:val="0"/>
      <w:tabs>
        <w:tab w:val="left" w:pos="432"/>
        <w:tab w:val="left" w:pos="864"/>
        <w:tab w:val="decimal" w:pos="1584"/>
        <w:tab w:val="left" w:pos="2015"/>
        <w:tab w:val="left" w:pos="2591"/>
        <w:tab w:val="left" w:pos="3311"/>
      </w:tabs>
      <w:autoSpaceDE w:val="0"/>
      <w:autoSpaceDN w:val="0"/>
      <w:adjustRightInd w:val="0"/>
      <w:spacing w:after="0" w:line="240" w:lineRule="auto"/>
      <w:ind w:left="2015" w:hanging="2015"/>
    </w:pPr>
    <w:rPr>
      <w:rFonts w:ascii="Times New Roman" w:eastAsia="Times New Roman" w:hAnsi="Times New Roman" w:cs="Times New Roman"/>
      <w:sz w:val="24"/>
      <w:szCs w:val="24"/>
      <w:lang w:val="en-US"/>
    </w:rPr>
  </w:style>
  <w:style w:type="paragraph" w:customStyle="1" w:styleId="Style1">
    <w:name w:val="Style1"/>
    <w:basedOn w:val="Style"/>
    <w:link w:val="Style1Char"/>
    <w:qFormat/>
    <w:rsid w:val="007D3427"/>
    <w:pPr>
      <w:numPr>
        <w:numId w:val="7"/>
      </w:numPr>
      <w:tabs>
        <w:tab w:val="left" w:pos="24"/>
        <w:tab w:val="left" w:pos="576"/>
      </w:tabs>
      <w:spacing w:before="475" w:line="276" w:lineRule="auto"/>
      <w:ind w:right="1"/>
      <w:jc w:val="both"/>
    </w:pPr>
    <w:rPr>
      <w:rFonts w:cs="Times New Roman"/>
      <w:b/>
      <w:bCs/>
      <w:color w:val="000076"/>
      <w:sz w:val="20"/>
      <w:szCs w:val="20"/>
    </w:rPr>
  </w:style>
  <w:style w:type="character" w:customStyle="1" w:styleId="Style1Char">
    <w:name w:val="Style1 Char"/>
    <w:link w:val="Style1"/>
    <w:rsid w:val="007D3427"/>
    <w:rPr>
      <w:rFonts w:ascii="Arial" w:eastAsia="Times New Roman" w:hAnsi="Arial" w:cs="Times New Roman"/>
      <w:b/>
      <w:bCs/>
      <w:color w:val="000076"/>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85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2CB20-7BAF-4DEA-8403-0301B09E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6916</Words>
  <Characters>39423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 Colyn</dc:creator>
  <cp:lastModifiedBy>Microsoft account</cp:lastModifiedBy>
  <cp:revision>7</cp:revision>
  <cp:lastPrinted>2018-05-12T13:16:00Z</cp:lastPrinted>
  <dcterms:created xsi:type="dcterms:W3CDTF">2021-03-15T10:36:00Z</dcterms:created>
  <dcterms:modified xsi:type="dcterms:W3CDTF">2022-05-25T16:53:00Z</dcterms:modified>
</cp:coreProperties>
</file>